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949B" w14:textId="77777777" w:rsidR="006D415E" w:rsidRDefault="006D415E" w:rsidP="00FB7F36">
      <w:pPr>
        <w:spacing w:line="276" w:lineRule="auto"/>
        <w:ind w:left="360"/>
        <w:jc w:val="center"/>
        <w:rPr>
          <w:rFonts w:ascii="Gill Sans MT" w:hAnsi="Gill Sans MT"/>
          <w:b/>
          <w:color w:val="002060"/>
          <w:sz w:val="28"/>
          <w:szCs w:val="28"/>
        </w:rPr>
      </w:pPr>
    </w:p>
    <w:p w14:paraId="753F981F" w14:textId="23CBE19A"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25EA6CD4" w:rsidR="00102D37" w:rsidRPr="00E46634" w:rsidRDefault="00A24098" w:rsidP="00FB7F36">
      <w:pPr>
        <w:spacing w:line="276" w:lineRule="auto"/>
        <w:ind w:left="360"/>
        <w:jc w:val="center"/>
        <w:rPr>
          <w:rFonts w:ascii="Gill Sans MT" w:hAnsi="Gill Sans MT"/>
          <w:b/>
          <w:color w:val="002060"/>
          <w:sz w:val="28"/>
          <w:szCs w:val="28"/>
        </w:rPr>
      </w:pPr>
      <w:r>
        <w:rPr>
          <w:rFonts w:ascii="Gill Sans MT" w:hAnsi="Gill Sans MT"/>
          <w:b/>
          <w:color w:val="002060"/>
          <w:sz w:val="28"/>
          <w:szCs w:val="28"/>
        </w:rPr>
        <w:t>OCTUBRE</w:t>
      </w:r>
      <w:r w:rsidR="00BB5C52">
        <w:rPr>
          <w:rFonts w:ascii="Gill Sans MT" w:hAnsi="Gill Sans MT"/>
          <w:b/>
          <w:color w:val="002060"/>
          <w:sz w:val="28"/>
          <w:szCs w:val="28"/>
        </w:rPr>
        <w:t>-</w:t>
      </w:r>
      <w:r>
        <w:rPr>
          <w:rFonts w:ascii="Gill Sans MT" w:hAnsi="Gill Sans MT"/>
          <w:b/>
          <w:color w:val="002060"/>
          <w:sz w:val="28"/>
          <w:szCs w:val="28"/>
        </w:rPr>
        <w:t>DIC</w:t>
      </w:r>
      <w:r w:rsidR="00C33FCA">
        <w:rPr>
          <w:rFonts w:ascii="Gill Sans MT" w:hAnsi="Gill Sans MT"/>
          <w:b/>
          <w:color w:val="002060"/>
          <w:sz w:val="28"/>
          <w:szCs w:val="28"/>
        </w:rPr>
        <w:t>IEMBRE</w:t>
      </w:r>
      <w:r w:rsidR="00AC69A3">
        <w:rPr>
          <w:rFonts w:ascii="Gill Sans MT" w:hAnsi="Gill Sans MT"/>
          <w:b/>
          <w:color w:val="002060"/>
          <w:sz w:val="28"/>
          <w:szCs w:val="28"/>
        </w:rPr>
        <w:t xml:space="preserve"> 202</w:t>
      </w:r>
      <w:r w:rsidR="00995BB7">
        <w:rPr>
          <w:rFonts w:ascii="Gill Sans MT" w:hAnsi="Gill Sans MT"/>
          <w:b/>
          <w:color w:val="002060"/>
          <w:sz w:val="28"/>
          <w:szCs w:val="28"/>
        </w:rPr>
        <w:t>5</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51B3B81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76A938B1"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1</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42F100F5"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r w:rsidR="00230FED">
        <w:rPr>
          <w:rFonts w:ascii="Gill Sans MT" w:hAnsi="Gill Sans MT"/>
          <w:sz w:val="24"/>
          <w:szCs w:val="24"/>
        </w:rPr>
        <w:t xml:space="preserve"> (ANAMAR)</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Prrafodelista"/>
        <w:numPr>
          <w:ilvl w:val="0"/>
          <w:numId w:val="1"/>
        </w:numPr>
        <w:jc w:val="both"/>
        <w:rPr>
          <w:b/>
          <w:color w:val="002060"/>
          <w:szCs w:val="24"/>
        </w:rPr>
      </w:pPr>
      <w:r w:rsidRPr="00E46634">
        <w:rPr>
          <w:b/>
          <w:color w:val="002060"/>
          <w:szCs w:val="24"/>
        </w:rPr>
        <w:t>ASPECTOS GENERALES</w:t>
      </w:r>
    </w:p>
    <w:p w14:paraId="76E2006D" w14:textId="08F8298A" w:rsidR="00825E3B" w:rsidRPr="00F2410F" w:rsidRDefault="00513672" w:rsidP="00FB7F36">
      <w:pPr>
        <w:spacing w:line="276" w:lineRule="auto"/>
        <w:jc w:val="both"/>
        <w:rPr>
          <w:rFonts w:ascii="Gill Sans MT" w:hAnsi="Gill Sans MT"/>
          <w:b/>
          <w:sz w:val="24"/>
          <w:szCs w:val="24"/>
        </w:rPr>
      </w:pPr>
      <w:r w:rsidRPr="00F2410F">
        <w:rPr>
          <w:rFonts w:ascii="Gill Sans MT" w:hAnsi="Gill Sans MT"/>
          <w:b/>
          <w:sz w:val="24"/>
          <w:szCs w:val="24"/>
        </w:rPr>
        <w:t>Misión:</w:t>
      </w:r>
    </w:p>
    <w:p w14:paraId="43906B2F" w14:textId="55787D68" w:rsidR="00FA1DFC" w:rsidRDefault="004F5CB6" w:rsidP="004F5CB6">
      <w:pPr>
        <w:spacing w:line="276" w:lineRule="auto"/>
        <w:jc w:val="both"/>
        <w:rPr>
          <w:rFonts w:ascii="Gill Sans MT" w:hAnsi="Gill Sans MT"/>
          <w:sz w:val="24"/>
          <w:szCs w:val="24"/>
        </w:rPr>
      </w:pPr>
      <w:r w:rsidRPr="004F5CB6">
        <w:rPr>
          <w:rFonts w:ascii="Gill Sans MT" w:hAnsi="Gill Sans MT"/>
          <w:sz w:val="24"/>
          <w:szCs w:val="24"/>
        </w:rPr>
        <w:t>Auxiliar al primer mandatario de la nación en el logro de los objetivos definidos en la Estrategia Nacional de Desarrollo y el Plan de Gobierno,</w:t>
      </w:r>
      <w:r>
        <w:rPr>
          <w:rFonts w:ascii="Gill Sans MT" w:hAnsi="Gill Sans MT"/>
          <w:sz w:val="24"/>
          <w:szCs w:val="24"/>
        </w:rPr>
        <w:t xml:space="preserve"> </w:t>
      </w:r>
      <w:r w:rsidRPr="004F5CB6">
        <w:rPr>
          <w:rFonts w:ascii="Gill Sans MT" w:hAnsi="Gill Sans MT"/>
          <w:sz w:val="24"/>
          <w:szCs w:val="24"/>
        </w:rPr>
        <w:t>mediante la ejecución de acciones y proyectos priorizados por el presidente y la coordinación con los distintos estamentos del Estado, para</w:t>
      </w:r>
      <w:r>
        <w:rPr>
          <w:rFonts w:ascii="Gill Sans MT" w:hAnsi="Gill Sans MT"/>
          <w:sz w:val="24"/>
          <w:szCs w:val="24"/>
        </w:rPr>
        <w:t xml:space="preserve"> </w:t>
      </w:r>
      <w:r w:rsidRPr="004F5CB6">
        <w:rPr>
          <w:rFonts w:ascii="Gill Sans MT" w:hAnsi="Gill Sans MT"/>
          <w:sz w:val="24"/>
          <w:szCs w:val="24"/>
        </w:rPr>
        <w:t>la implementación de las políticas públicas con transparencia, eficacia y eficiencia, como fundamento del Estado social y democrático de</w:t>
      </w:r>
      <w:r>
        <w:rPr>
          <w:rFonts w:ascii="Gill Sans MT" w:hAnsi="Gill Sans MT"/>
          <w:sz w:val="24"/>
          <w:szCs w:val="24"/>
        </w:rPr>
        <w:t xml:space="preserve"> </w:t>
      </w:r>
      <w:r w:rsidRPr="004F5CB6">
        <w:rPr>
          <w:rFonts w:ascii="Gill Sans MT" w:hAnsi="Gill Sans MT"/>
          <w:sz w:val="24"/>
          <w:szCs w:val="24"/>
        </w:rPr>
        <w:t>derecho.</w:t>
      </w:r>
    </w:p>
    <w:p w14:paraId="01518C5E" w14:textId="77777777" w:rsidR="004F5CB6" w:rsidRPr="004F5CB6" w:rsidRDefault="004F5CB6" w:rsidP="004F5CB6">
      <w:pPr>
        <w:spacing w:line="276" w:lineRule="auto"/>
        <w:jc w:val="both"/>
        <w:rPr>
          <w:rFonts w:ascii="Gill Sans MT" w:hAnsi="Gill Sans MT"/>
          <w:sz w:val="24"/>
          <w:szCs w:val="24"/>
        </w:rPr>
      </w:pPr>
    </w:p>
    <w:p w14:paraId="0D4DD292" w14:textId="77777777" w:rsidR="0067291A" w:rsidRPr="00F2410F" w:rsidRDefault="005872E3" w:rsidP="00FB7F36">
      <w:pPr>
        <w:spacing w:line="276" w:lineRule="auto"/>
        <w:jc w:val="both"/>
        <w:rPr>
          <w:rFonts w:ascii="Gill Sans MT" w:hAnsi="Gill Sans MT"/>
          <w:b/>
          <w:sz w:val="24"/>
          <w:szCs w:val="24"/>
        </w:rPr>
      </w:pPr>
      <w:r w:rsidRPr="00F2410F">
        <w:rPr>
          <w:rFonts w:ascii="Gill Sans MT" w:hAnsi="Gill Sans MT"/>
          <w:b/>
          <w:sz w:val="24"/>
          <w:szCs w:val="24"/>
        </w:rPr>
        <w:t>Visión:</w:t>
      </w:r>
      <w:r w:rsidR="0067291A" w:rsidRPr="00F2410F">
        <w:rPr>
          <w:rFonts w:ascii="Gill Sans MT" w:hAnsi="Gill Sans MT"/>
          <w:b/>
          <w:sz w:val="24"/>
          <w:szCs w:val="24"/>
        </w:rPr>
        <w:t xml:space="preserve"> </w:t>
      </w:r>
    </w:p>
    <w:p w14:paraId="0C1700D2" w14:textId="261B7311" w:rsidR="00C81B8C" w:rsidRDefault="004F5CB6" w:rsidP="004F5CB6">
      <w:pPr>
        <w:spacing w:line="276" w:lineRule="auto"/>
        <w:jc w:val="both"/>
        <w:rPr>
          <w:rFonts w:ascii="Gill Sans MT" w:hAnsi="Gill Sans MT"/>
          <w:sz w:val="24"/>
          <w:szCs w:val="24"/>
        </w:rPr>
      </w:pPr>
      <w:r w:rsidRPr="004F5CB6">
        <w:rPr>
          <w:rFonts w:ascii="Gill Sans MT" w:hAnsi="Gill Sans MT"/>
          <w:sz w:val="24"/>
          <w:szCs w:val="24"/>
        </w:rPr>
        <w:t>Ser un ministerio con una gestión eficiente, eficaz, moderna, y transparente; en capacidad de coordinar y articular las acciones de las</w:t>
      </w:r>
      <w:r>
        <w:rPr>
          <w:rFonts w:ascii="Gill Sans MT" w:hAnsi="Gill Sans MT"/>
          <w:sz w:val="24"/>
          <w:szCs w:val="24"/>
        </w:rPr>
        <w:t xml:space="preserve"> </w:t>
      </w:r>
      <w:r w:rsidRPr="004F5CB6">
        <w:rPr>
          <w:rFonts w:ascii="Gill Sans MT" w:hAnsi="Gill Sans MT"/>
          <w:sz w:val="24"/>
          <w:szCs w:val="24"/>
        </w:rPr>
        <w:t>distintas entidades públicas para el cumplimiento de las metas, planes y compromisos del presidente de la República y el Gobierno Central.</w:t>
      </w:r>
    </w:p>
    <w:p w14:paraId="3FF8F1DE" w14:textId="77777777" w:rsidR="004F5CB6" w:rsidRPr="00E46634" w:rsidRDefault="004F5CB6" w:rsidP="004F5CB6">
      <w:pPr>
        <w:spacing w:line="276" w:lineRule="auto"/>
        <w:jc w:val="both"/>
        <w:rPr>
          <w:rFonts w:ascii="Gill Sans MT" w:hAnsi="Gill Sans MT"/>
          <w:sz w:val="24"/>
          <w:szCs w:val="24"/>
        </w:rPr>
      </w:pPr>
    </w:p>
    <w:p w14:paraId="0327FE8D" w14:textId="1702060B" w:rsidR="00C81B8C" w:rsidRPr="00E46634" w:rsidRDefault="00C81B8C" w:rsidP="0067178A">
      <w:pPr>
        <w:pStyle w:val="Prrafodelista"/>
        <w:numPr>
          <w:ilvl w:val="0"/>
          <w:numId w:val="1"/>
        </w:numPr>
        <w:spacing w:after="0"/>
        <w:jc w:val="both"/>
        <w:rPr>
          <w:b/>
          <w:color w:val="002060"/>
          <w:szCs w:val="24"/>
        </w:rPr>
      </w:pPr>
      <w:r w:rsidRPr="00E46634">
        <w:rPr>
          <w:b/>
          <w:color w:val="002060"/>
          <w:szCs w:val="24"/>
        </w:rPr>
        <w:t>CONTRIBUCI</w:t>
      </w:r>
      <w:r w:rsidR="00A32B29">
        <w:rPr>
          <w:b/>
          <w:color w:val="002060"/>
          <w:szCs w:val="24"/>
        </w:rPr>
        <w:t>Ó</w:t>
      </w:r>
      <w:r w:rsidRPr="00E46634">
        <w:rPr>
          <w:b/>
          <w:color w:val="002060"/>
          <w:szCs w:val="24"/>
        </w:rPr>
        <w:t xml:space="preserve">N </w:t>
      </w:r>
      <w:r w:rsidR="00BD49CB" w:rsidRPr="00E46634">
        <w:rPr>
          <w:b/>
          <w:color w:val="002060"/>
          <w:szCs w:val="24"/>
        </w:rPr>
        <w:t xml:space="preserve">A LA ESTRATEGIA NACIONAL DE DESARROLLO Y AL </w:t>
      </w:r>
      <w:r w:rsidR="00E255B3" w:rsidRPr="00E46634">
        <w:rPr>
          <w:b/>
          <w:color w:val="002060"/>
          <w:szCs w:val="24"/>
        </w:rPr>
        <w:t>PLAN NACIONAL PLURIANUAL DEL SECTOR P</w:t>
      </w:r>
      <w:r w:rsidR="00A32B29">
        <w:rPr>
          <w:b/>
          <w:color w:val="002060"/>
          <w:szCs w:val="24"/>
        </w:rPr>
        <w:t>Ú</w:t>
      </w:r>
      <w:r w:rsidR="00E255B3" w:rsidRPr="00E46634">
        <w:rPr>
          <w:b/>
          <w:color w:val="002060"/>
          <w:szCs w:val="24"/>
        </w:rPr>
        <w:t>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124BDED2"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Objetivo(s) específico (s)</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2F58707D" w:rsidR="0092787C" w:rsidRPr="00E46634" w:rsidRDefault="00A63E5B" w:rsidP="00FB7F36">
      <w:pPr>
        <w:pStyle w:val="Prrafodelista"/>
        <w:numPr>
          <w:ilvl w:val="0"/>
          <w:numId w:val="1"/>
        </w:numPr>
        <w:jc w:val="both"/>
        <w:rPr>
          <w:b/>
          <w:color w:val="002060"/>
          <w:szCs w:val="24"/>
        </w:rPr>
      </w:pPr>
      <w:r w:rsidRPr="00E46634">
        <w:rPr>
          <w:b/>
          <w:color w:val="002060"/>
          <w:szCs w:val="24"/>
        </w:rPr>
        <w:t>INFORMACION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3E568126" w:rsidR="00A63E5B"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110DAA">
        <w:rPr>
          <w:rFonts w:ascii="Gill Sans MT" w:hAnsi="Gill Sans MT"/>
          <w:b/>
          <w:i/>
          <w:iCs/>
          <w:color w:val="002060"/>
          <w:sz w:val="24"/>
          <w:szCs w:val="24"/>
        </w:rPr>
        <w:t>‘’Promoción</w:t>
      </w:r>
      <w:r w:rsidR="00C53095" w:rsidRPr="00110DAA">
        <w:rPr>
          <w:rFonts w:ascii="Gill Sans MT" w:hAnsi="Gill Sans MT"/>
          <w:b/>
          <w:i/>
          <w:iCs/>
          <w:color w:val="002060"/>
          <w:sz w:val="24"/>
          <w:szCs w:val="24"/>
        </w:rPr>
        <w:t xml:space="preserve"> del Desarrollo y Fortalecimiento del Sector </w:t>
      </w:r>
      <w:r w:rsidR="002B0F36" w:rsidRPr="00110DAA">
        <w:rPr>
          <w:rFonts w:ascii="Gill Sans MT" w:hAnsi="Gill Sans MT"/>
          <w:b/>
          <w:i/>
          <w:iCs/>
          <w:color w:val="002060"/>
          <w:sz w:val="24"/>
          <w:szCs w:val="24"/>
        </w:rPr>
        <w:t>M</w:t>
      </w:r>
      <w:r w:rsidR="00C53095" w:rsidRPr="00110DAA">
        <w:rPr>
          <w:rFonts w:ascii="Gill Sans MT" w:hAnsi="Gill Sans MT"/>
          <w:b/>
          <w:i/>
          <w:iCs/>
          <w:color w:val="002060"/>
          <w:sz w:val="24"/>
          <w:szCs w:val="24"/>
        </w:rPr>
        <w:t>arítimo y Marino Nacional</w:t>
      </w:r>
      <w:r w:rsidRPr="00110DAA">
        <w:rPr>
          <w:rFonts w:ascii="Gill Sans MT" w:hAnsi="Gill Sans MT"/>
          <w:b/>
          <w:i/>
          <w:iCs/>
          <w:color w:val="002060"/>
          <w:sz w:val="24"/>
          <w:szCs w:val="24"/>
        </w:rPr>
        <w:t>’’</w:t>
      </w:r>
      <w:r w:rsidR="007307E5" w:rsidRPr="00E46634">
        <w:rPr>
          <w:rFonts w:ascii="Gill Sans MT" w:hAnsi="Gill Sans MT"/>
          <w:b/>
          <w:color w:val="002060"/>
          <w:sz w:val="24"/>
          <w:szCs w:val="24"/>
        </w:rPr>
        <w:t>.</w:t>
      </w:r>
    </w:p>
    <w:p w14:paraId="76726C0C" w14:textId="77777777" w:rsidR="004F5CB6" w:rsidRDefault="004F5CB6" w:rsidP="00FB7F36">
      <w:pPr>
        <w:spacing w:line="276" w:lineRule="auto"/>
        <w:jc w:val="both"/>
        <w:rPr>
          <w:rFonts w:ascii="Gill Sans MT" w:hAnsi="Gill Sans MT"/>
          <w:b/>
          <w:sz w:val="24"/>
          <w:szCs w:val="24"/>
        </w:rPr>
      </w:pPr>
    </w:p>
    <w:p w14:paraId="3577C7B9" w14:textId="77777777" w:rsidR="0067178A" w:rsidRDefault="0067178A" w:rsidP="00FB7F36">
      <w:pPr>
        <w:spacing w:line="276" w:lineRule="auto"/>
        <w:jc w:val="both"/>
        <w:rPr>
          <w:rFonts w:ascii="Gill Sans MT" w:hAnsi="Gill Sans MT"/>
          <w:b/>
          <w:sz w:val="24"/>
          <w:szCs w:val="24"/>
        </w:rPr>
      </w:pPr>
    </w:p>
    <w:p w14:paraId="5EF096E9" w14:textId="77777777" w:rsidR="0067178A" w:rsidRDefault="0067178A" w:rsidP="00FB7F36">
      <w:pPr>
        <w:spacing w:line="276" w:lineRule="auto"/>
        <w:jc w:val="both"/>
        <w:rPr>
          <w:rFonts w:ascii="Gill Sans MT" w:hAnsi="Gill Sans MT"/>
          <w:b/>
          <w:sz w:val="24"/>
          <w:szCs w:val="24"/>
        </w:rPr>
      </w:pPr>
    </w:p>
    <w:p w14:paraId="2A12343B" w14:textId="77777777" w:rsidR="0067178A" w:rsidRDefault="0067178A" w:rsidP="00FB7F36">
      <w:pPr>
        <w:spacing w:line="276" w:lineRule="auto"/>
        <w:jc w:val="both"/>
        <w:rPr>
          <w:rFonts w:ascii="Gill Sans MT" w:hAnsi="Gill Sans MT"/>
          <w:b/>
          <w:sz w:val="24"/>
          <w:szCs w:val="24"/>
        </w:rPr>
      </w:pPr>
    </w:p>
    <w:p w14:paraId="6F212DC5" w14:textId="77777777" w:rsidR="0067178A" w:rsidRDefault="0067178A" w:rsidP="00FB7F36">
      <w:pPr>
        <w:spacing w:line="276" w:lineRule="auto"/>
        <w:jc w:val="both"/>
        <w:rPr>
          <w:rFonts w:ascii="Gill Sans MT" w:hAnsi="Gill Sans MT"/>
          <w:b/>
          <w:sz w:val="24"/>
          <w:szCs w:val="24"/>
        </w:rPr>
      </w:pPr>
    </w:p>
    <w:p w14:paraId="6CBD592D" w14:textId="66E5E0DD"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3718BC5D" w14:textId="5D9D9200" w:rsidR="004F5CB6" w:rsidRDefault="00412510" w:rsidP="004F5CB6">
      <w:pPr>
        <w:spacing w:line="276" w:lineRule="auto"/>
        <w:jc w:val="both"/>
        <w:rPr>
          <w:rFonts w:ascii="Gill Sans MT" w:hAnsi="Gill Sans MT"/>
          <w:sz w:val="24"/>
          <w:szCs w:val="24"/>
        </w:rPr>
      </w:pPr>
      <w:r w:rsidRPr="00412510">
        <w:rPr>
          <w:rFonts w:ascii="Gill Sans MT" w:hAnsi="Gill Sans MT"/>
          <w:sz w:val="24"/>
          <w:szCs w:val="24"/>
        </w:rPr>
        <w:t>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w:t>
      </w:r>
    </w:p>
    <w:p w14:paraId="60DF6E68" w14:textId="77777777" w:rsidR="00FA1DFC" w:rsidRPr="00E46634" w:rsidRDefault="00FA1DFC"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t>¿Quiénes son los beneficiarios del programa?</w:t>
      </w:r>
      <w:r w:rsidRPr="00E46634">
        <w:rPr>
          <w:rFonts w:ascii="Gill Sans MT" w:hAnsi="Gill Sans MT"/>
          <w:b/>
          <w:sz w:val="24"/>
          <w:szCs w:val="24"/>
        </w:rPr>
        <w:tab/>
      </w:r>
    </w:p>
    <w:p w14:paraId="5FD118FC" w14:textId="7C7B4F5E" w:rsidR="004F5CB6" w:rsidRDefault="00FE03F1" w:rsidP="00FB7F36">
      <w:pPr>
        <w:spacing w:line="276" w:lineRule="auto"/>
        <w:jc w:val="both"/>
        <w:rPr>
          <w:rFonts w:ascii="Gill Sans MT" w:hAnsi="Gill Sans MT"/>
          <w:sz w:val="24"/>
          <w:szCs w:val="24"/>
        </w:rPr>
      </w:pPr>
      <w:r>
        <w:rPr>
          <w:rFonts w:ascii="Gill Sans MT" w:hAnsi="Gill Sans MT"/>
          <w:sz w:val="24"/>
          <w:szCs w:val="24"/>
        </w:rPr>
        <w:t>La c</w:t>
      </w:r>
      <w:r w:rsidR="004F5CB6" w:rsidRPr="004F5CB6">
        <w:rPr>
          <w:rFonts w:ascii="Gill Sans MT" w:hAnsi="Gill Sans MT"/>
          <w:sz w:val="24"/>
          <w:szCs w:val="24"/>
        </w:rPr>
        <w:t>iudadanía en general.</w:t>
      </w:r>
    </w:p>
    <w:p w14:paraId="43A90CE0" w14:textId="77777777" w:rsidR="004F5CB6" w:rsidRPr="00E46634" w:rsidRDefault="004F5CB6" w:rsidP="00FB7F36">
      <w:pPr>
        <w:spacing w:line="276" w:lineRule="auto"/>
        <w:jc w:val="both"/>
        <w:rPr>
          <w:rFonts w:ascii="Gill Sans MT" w:hAnsi="Gill Sans MT"/>
          <w:sz w:val="24"/>
          <w:szCs w:val="24"/>
        </w:rPr>
      </w:pPr>
    </w:p>
    <w:p w14:paraId="1E9469BC" w14:textId="77777777" w:rsidR="00FE03F1" w:rsidRDefault="00FE03F1" w:rsidP="00FE03F1">
      <w:pPr>
        <w:spacing w:line="276" w:lineRule="auto"/>
        <w:ind w:left="360"/>
        <w:jc w:val="both"/>
        <w:rPr>
          <w:rFonts w:ascii="Gill Sans MT" w:hAnsi="Gill Sans MT"/>
          <w:b/>
          <w:bCs/>
          <w:sz w:val="24"/>
          <w:szCs w:val="24"/>
        </w:rPr>
      </w:pPr>
      <w:r w:rsidRPr="00FE03F1">
        <w:rPr>
          <w:rFonts w:ascii="Gill Sans MT" w:hAnsi="Gill Sans MT"/>
          <w:b/>
          <w:bCs/>
          <w:sz w:val="24"/>
          <w:szCs w:val="24"/>
        </w:rPr>
        <w:t>Resultados a los que contribuye el programa:</w:t>
      </w:r>
    </w:p>
    <w:p w14:paraId="22D4F824" w14:textId="3EA902C0" w:rsidR="004F5CB6" w:rsidRDefault="00FE03F1" w:rsidP="00FE03F1">
      <w:pPr>
        <w:spacing w:line="276" w:lineRule="auto"/>
        <w:jc w:val="both"/>
        <w:rPr>
          <w:rFonts w:ascii="Gill Sans MT" w:hAnsi="Gill Sans MT"/>
          <w:sz w:val="24"/>
          <w:szCs w:val="24"/>
        </w:rPr>
      </w:pPr>
      <w:r w:rsidRPr="00FE03F1">
        <w:rPr>
          <w:rFonts w:ascii="Gill Sans MT" w:hAnsi="Gill Sans MT"/>
          <w:sz w:val="24"/>
          <w:szCs w:val="24"/>
        </w:rPr>
        <w:t>Incrementar el fortalecimiento del sector marítimo y marino nacional, garantizando una adecuada administración oceánica y el desarrollo sostenible del sector, de conformidad con las leyes nacionales y el derecho internacional vigente. Asimismo, contribuir al Estado dominicano, así como a la comunidad científica y educativa, mediante la elaboración de 15 informes técnicos en el año 2022, incrementándose a 17 informes técnicos para el año 2025.</w:t>
      </w:r>
    </w:p>
    <w:p w14:paraId="0AC3464F" w14:textId="77777777" w:rsidR="00FE03F1" w:rsidRPr="00FE03F1" w:rsidRDefault="00FE03F1" w:rsidP="00FE03F1">
      <w:pPr>
        <w:spacing w:line="276" w:lineRule="auto"/>
        <w:jc w:val="both"/>
        <w:rPr>
          <w:rFonts w:ascii="Gill Sans MT" w:hAnsi="Gill Sans MT"/>
          <w:b/>
          <w:bCs/>
          <w:sz w:val="24"/>
          <w:szCs w:val="24"/>
        </w:rPr>
      </w:pPr>
    </w:p>
    <w:p w14:paraId="782E9E90" w14:textId="6BCB231F" w:rsidR="00FB3100" w:rsidRPr="006D415E" w:rsidRDefault="00DE79FA" w:rsidP="00FB3100">
      <w:pPr>
        <w:pStyle w:val="Prrafodelista"/>
        <w:numPr>
          <w:ilvl w:val="0"/>
          <w:numId w:val="1"/>
        </w:numPr>
        <w:jc w:val="both"/>
        <w:rPr>
          <w:b/>
          <w:color w:val="002060"/>
          <w:szCs w:val="24"/>
        </w:rPr>
      </w:pPr>
      <w:r w:rsidRPr="00E46634">
        <w:rPr>
          <w:b/>
          <w:color w:val="002060"/>
          <w:szCs w:val="24"/>
        </w:rPr>
        <w:t>PROGRAMACI</w:t>
      </w:r>
      <w:r w:rsidR="00FE03F1" w:rsidRPr="004F5CB6">
        <w:rPr>
          <w:b/>
          <w:color w:val="002060"/>
          <w:szCs w:val="24"/>
        </w:rPr>
        <w:t>Ó</w:t>
      </w:r>
      <w:r w:rsidRPr="00E46634">
        <w:rPr>
          <w:b/>
          <w:color w:val="002060"/>
          <w:szCs w:val="24"/>
        </w:rPr>
        <w:t>N Y EJECUCI</w:t>
      </w:r>
      <w:r w:rsidR="00FE03F1" w:rsidRPr="004F5CB6">
        <w:rPr>
          <w:b/>
          <w:color w:val="002060"/>
          <w:szCs w:val="24"/>
        </w:rPr>
        <w:t>Ó</w:t>
      </w:r>
      <w:r w:rsidRPr="00E46634">
        <w:rPr>
          <w:b/>
          <w:color w:val="002060"/>
          <w:szCs w:val="24"/>
        </w:rPr>
        <w:t>N F</w:t>
      </w:r>
      <w:r w:rsidR="00FE03F1" w:rsidRPr="004F5CB6">
        <w:rPr>
          <w:b/>
          <w:color w:val="002060"/>
          <w:szCs w:val="24"/>
        </w:rPr>
        <w:t>Í</w:t>
      </w:r>
      <w:r w:rsidRPr="00E46634">
        <w:rPr>
          <w:b/>
          <w:color w:val="002060"/>
          <w:szCs w:val="24"/>
        </w:rPr>
        <w:t>SICA FINANCIERA</w:t>
      </w:r>
      <w:r w:rsidR="003E5B12" w:rsidRPr="00E46634">
        <w:rPr>
          <w:b/>
          <w:color w:val="002060"/>
          <w:szCs w:val="24"/>
        </w:rPr>
        <w:t xml:space="preserve"> </w:t>
      </w:r>
      <w:r w:rsidR="006C4F4F" w:rsidRPr="00E46634">
        <w:rPr>
          <w:b/>
          <w:color w:val="002060"/>
          <w:szCs w:val="24"/>
        </w:rPr>
        <w:t>T</w:t>
      </w:r>
      <w:r w:rsidR="00CF6501">
        <w:rPr>
          <w:b/>
          <w:color w:val="002060"/>
          <w:szCs w:val="24"/>
        </w:rPr>
        <w:t>4</w:t>
      </w:r>
      <w:r w:rsidR="006C4F4F" w:rsidRPr="00E46634">
        <w:rPr>
          <w:b/>
          <w:color w:val="002060"/>
          <w:szCs w:val="24"/>
        </w:rPr>
        <w:t xml:space="preserve"> 202</w:t>
      </w:r>
      <w:r w:rsidR="0067178A">
        <w:rPr>
          <w:b/>
          <w:color w:val="002060"/>
          <w:szCs w:val="24"/>
        </w:rPr>
        <w:t>5</w:t>
      </w:r>
      <w:r w:rsidR="00392DCF" w:rsidRPr="00E46634">
        <w:rPr>
          <w:b/>
          <w:color w:val="002060"/>
          <w:szCs w:val="24"/>
        </w:rPr>
        <w:t>:</w:t>
      </w:r>
    </w:p>
    <w:tbl>
      <w:tblPr>
        <w:tblW w:w="6581"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3"/>
        <w:gridCol w:w="1088"/>
        <w:gridCol w:w="635"/>
        <w:gridCol w:w="1493"/>
        <w:gridCol w:w="1318"/>
        <w:gridCol w:w="186"/>
        <w:gridCol w:w="1235"/>
        <w:gridCol w:w="993"/>
        <w:gridCol w:w="86"/>
        <w:gridCol w:w="1472"/>
        <w:gridCol w:w="851"/>
        <w:gridCol w:w="995"/>
      </w:tblGrid>
      <w:tr w:rsidR="006D415E" w:rsidRPr="004F5CB6" w14:paraId="3E2FDAEB" w14:textId="77777777" w:rsidTr="006D415E">
        <w:trPr>
          <w:trHeight w:val="80"/>
        </w:trPr>
        <w:tc>
          <w:tcPr>
            <w:tcW w:w="5000" w:type="pct"/>
            <w:gridSpan w:val="12"/>
            <w:noWrap/>
            <w:vAlign w:val="bottom"/>
            <w:hideMark/>
          </w:tcPr>
          <w:p w14:paraId="1B58F15A" w14:textId="77777777" w:rsidR="004F5CB6" w:rsidRPr="004F5CB6" w:rsidRDefault="004F5CB6" w:rsidP="004F5CB6">
            <w:pPr>
              <w:jc w:val="center"/>
              <w:rPr>
                <w:rFonts w:ascii="Gill Sans" w:eastAsia="Times New Roman" w:hAnsi="Gill Sans"/>
                <w:color w:val="000000"/>
                <w:sz w:val="24"/>
                <w:szCs w:val="24"/>
                <w:lang w:eastAsia="es-DO"/>
              </w:rPr>
            </w:pPr>
            <w:r w:rsidRPr="004F5CB6">
              <w:rPr>
                <w:rFonts w:ascii="Gill Sans" w:eastAsia="Times New Roman" w:hAnsi="Gill Sans"/>
                <w:color w:val="000000"/>
                <w:sz w:val="24"/>
                <w:szCs w:val="24"/>
                <w:lang w:eastAsia="es-DO"/>
              </w:rPr>
              <w:t xml:space="preserve">Cuadro: Desempeño Financiero </w:t>
            </w:r>
          </w:p>
        </w:tc>
      </w:tr>
      <w:tr w:rsidR="006D415E" w:rsidRPr="004F5CB6" w14:paraId="6AFFC703" w14:textId="77777777" w:rsidTr="006D415E">
        <w:trPr>
          <w:trHeight w:val="315"/>
        </w:trPr>
        <w:tc>
          <w:tcPr>
            <w:tcW w:w="5000" w:type="pct"/>
            <w:gridSpan w:val="12"/>
            <w:vAlign w:val="center"/>
            <w:hideMark/>
          </w:tcPr>
          <w:p w14:paraId="4CEE3F50"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Programa 23 Promoción del Desarrollo y Fortalecimiento del Sector Marítimo y Marino Nacional</w:t>
            </w:r>
          </w:p>
        </w:tc>
      </w:tr>
      <w:tr w:rsidR="006D415E" w:rsidRPr="004F5CB6" w14:paraId="2A1D2A95" w14:textId="77777777" w:rsidTr="00FE03F1">
        <w:trPr>
          <w:trHeight w:val="360"/>
        </w:trPr>
        <w:tc>
          <w:tcPr>
            <w:tcW w:w="1289" w:type="pct"/>
            <w:gridSpan w:val="3"/>
            <w:vAlign w:val="center"/>
            <w:hideMark/>
          </w:tcPr>
          <w:p w14:paraId="7182ADF5"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Inicial</w:t>
            </w:r>
          </w:p>
        </w:tc>
        <w:tc>
          <w:tcPr>
            <w:tcW w:w="1289" w:type="pct"/>
            <w:gridSpan w:val="3"/>
            <w:vAlign w:val="center"/>
            <w:hideMark/>
          </w:tcPr>
          <w:p w14:paraId="3D587130"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1F4E78"/>
                <w:sz w:val="18"/>
                <w:szCs w:val="18"/>
                <w:lang w:eastAsia="es-DO"/>
              </w:rPr>
              <w:t>Presupuesto vigente</w:t>
            </w:r>
          </w:p>
        </w:tc>
        <w:tc>
          <w:tcPr>
            <w:tcW w:w="995" w:type="pct"/>
            <w:gridSpan w:val="3"/>
            <w:vAlign w:val="center"/>
            <w:hideMark/>
          </w:tcPr>
          <w:p w14:paraId="04FB088C"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Ejecutado</w:t>
            </w:r>
          </w:p>
        </w:tc>
        <w:tc>
          <w:tcPr>
            <w:tcW w:w="1427" w:type="pct"/>
            <w:gridSpan w:val="3"/>
            <w:vAlign w:val="center"/>
            <w:hideMark/>
          </w:tcPr>
          <w:p w14:paraId="2D8388A0"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Porcentaje de Ejecución</w:t>
            </w:r>
          </w:p>
        </w:tc>
      </w:tr>
      <w:tr w:rsidR="006D415E" w:rsidRPr="004F5CB6" w14:paraId="2EAB3A62" w14:textId="77777777" w:rsidTr="00FE03F1">
        <w:trPr>
          <w:trHeight w:val="315"/>
        </w:trPr>
        <w:tc>
          <w:tcPr>
            <w:tcW w:w="1289" w:type="pct"/>
            <w:gridSpan w:val="3"/>
            <w:vAlign w:val="center"/>
            <w:hideMark/>
          </w:tcPr>
          <w:p w14:paraId="3BF76268" w14:textId="3D6B8B42" w:rsidR="004F5CB6" w:rsidRPr="004F5CB6" w:rsidRDefault="00CF6501" w:rsidP="006D415E">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004F5CB6" w:rsidRPr="004F5CB6">
              <w:rPr>
                <w:rFonts w:ascii="Gill Sans" w:eastAsia="Times New Roman" w:hAnsi="Gill Sans"/>
                <w:color w:val="4D4D4D"/>
                <w:sz w:val="16"/>
                <w:szCs w:val="16"/>
                <w:lang w:eastAsia="es-DO"/>
              </w:rPr>
              <w:t xml:space="preserve">$ </w:t>
            </w:r>
            <w:r w:rsidR="0084437D">
              <w:rPr>
                <w:rFonts w:ascii="Gill Sans" w:eastAsia="Times New Roman" w:hAnsi="Gill Sans"/>
                <w:color w:val="4D4D4D"/>
                <w:sz w:val="16"/>
                <w:szCs w:val="16"/>
                <w:lang w:eastAsia="es-DO"/>
              </w:rPr>
              <w:t>96,411,794.00</w:t>
            </w:r>
          </w:p>
        </w:tc>
        <w:tc>
          <w:tcPr>
            <w:tcW w:w="1289" w:type="pct"/>
            <w:gridSpan w:val="3"/>
            <w:vAlign w:val="center"/>
            <w:hideMark/>
          </w:tcPr>
          <w:p w14:paraId="1C87062D" w14:textId="03C5E0FF" w:rsidR="004F5CB6" w:rsidRPr="004F5CB6" w:rsidRDefault="00CF6501" w:rsidP="006D415E">
            <w:pPr>
              <w:jc w:val="center"/>
              <w:rPr>
                <w:rFonts w:eastAsia="Times New Roman"/>
                <w:lang w:eastAsia="es-DO"/>
              </w:rPr>
            </w:pPr>
            <w:r>
              <w:rPr>
                <w:rFonts w:ascii="Gill Sans" w:eastAsia="Times New Roman" w:hAnsi="Gill Sans"/>
                <w:color w:val="4D4D4D"/>
                <w:sz w:val="16"/>
                <w:szCs w:val="16"/>
                <w:lang w:eastAsia="es-DO"/>
              </w:rPr>
              <w:t>RD</w:t>
            </w:r>
            <w:r w:rsidR="00092B53" w:rsidRPr="004F5CB6">
              <w:rPr>
                <w:rFonts w:ascii="Gill Sans" w:eastAsia="Times New Roman" w:hAnsi="Gill Sans"/>
                <w:color w:val="4D4D4D"/>
                <w:sz w:val="16"/>
                <w:szCs w:val="16"/>
                <w:lang w:eastAsia="es-DO"/>
              </w:rPr>
              <w:t>$</w:t>
            </w:r>
            <w:r w:rsidR="0084437D">
              <w:rPr>
                <w:rFonts w:ascii="Gill Sans" w:eastAsia="Times New Roman" w:hAnsi="Gill Sans"/>
                <w:color w:val="4D4D4D"/>
                <w:sz w:val="16"/>
                <w:szCs w:val="16"/>
                <w:lang w:eastAsia="es-DO"/>
              </w:rPr>
              <w:t>96,199,100.74</w:t>
            </w:r>
          </w:p>
        </w:tc>
        <w:tc>
          <w:tcPr>
            <w:tcW w:w="995" w:type="pct"/>
            <w:gridSpan w:val="3"/>
            <w:vAlign w:val="center"/>
            <w:hideMark/>
          </w:tcPr>
          <w:p w14:paraId="59960A46" w14:textId="3D615321" w:rsidR="0067178A" w:rsidRDefault="00CF6501" w:rsidP="006D415E">
            <w:pPr>
              <w:spacing w:before="240"/>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0067178A" w:rsidRPr="004F5CB6">
              <w:rPr>
                <w:rFonts w:ascii="Gill Sans" w:eastAsia="Times New Roman" w:hAnsi="Gill Sans"/>
                <w:color w:val="4D4D4D"/>
                <w:sz w:val="16"/>
                <w:szCs w:val="16"/>
                <w:lang w:eastAsia="es-DO"/>
              </w:rPr>
              <w:t>$</w:t>
            </w:r>
            <w:r w:rsidR="0084437D">
              <w:rPr>
                <w:rFonts w:ascii="Gill Sans" w:eastAsia="Times New Roman" w:hAnsi="Gill Sans"/>
                <w:color w:val="4D4D4D"/>
                <w:sz w:val="16"/>
                <w:szCs w:val="16"/>
                <w:lang w:eastAsia="es-DO"/>
              </w:rPr>
              <w:t>90,583,149.16</w:t>
            </w:r>
          </w:p>
          <w:p w14:paraId="0304B063" w14:textId="177C903D"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p>
        </w:tc>
        <w:tc>
          <w:tcPr>
            <w:tcW w:w="1427" w:type="pct"/>
            <w:gridSpan w:val="3"/>
            <w:vAlign w:val="center"/>
            <w:hideMark/>
          </w:tcPr>
          <w:p w14:paraId="65EF76BE" w14:textId="0F0BCE75" w:rsidR="004F5CB6" w:rsidRPr="004F5CB6" w:rsidRDefault="0084437D" w:rsidP="004F5CB6">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94</w:t>
            </w:r>
            <w:r w:rsidR="004F5CB6" w:rsidRPr="00035042">
              <w:rPr>
                <w:rFonts w:ascii="Gill Sans" w:eastAsia="Times New Roman" w:hAnsi="Gill Sans"/>
                <w:color w:val="4D4D4D"/>
                <w:sz w:val="16"/>
                <w:szCs w:val="16"/>
                <w:lang w:eastAsia="es-DO"/>
              </w:rPr>
              <w:t>%</w:t>
            </w:r>
          </w:p>
        </w:tc>
      </w:tr>
      <w:tr w:rsidR="006D415E" w:rsidRPr="004F5CB6" w14:paraId="57536D35" w14:textId="77777777" w:rsidTr="006D415E">
        <w:trPr>
          <w:trHeight w:val="285"/>
        </w:trPr>
        <w:tc>
          <w:tcPr>
            <w:tcW w:w="5000" w:type="pct"/>
            <w:gridSpan w:val="12"/>
            <w:shd w:val="clear" w:color="DDEBF7" w:fill="DDEBF7"/>
            <w:hideMark/>
          </w:tcPr>
          <w:p w14:paraId="25C6D12D"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 xml:space="preserve">PROGRAMACIÓN Y EJECUCIÓN TRIMESTRAL DE LAS METAS </w:t>
            </w:r>
          </w:p>
        </w:tc>
      </w:tr>
      <w:tr w:rsidR="006D415E" w:rsidRPr="004F5CB6" w14:paraId="0688328E" w14:textId="77777777" w:rsidTr="006D415E">
        <w:trPr>
          <w:trHeight w:val="285"/>
        </w:trPr>
        <w:tc>
          <w:tcPr>
            <w:tcW w:w="5000" w:type="pct"/>
            <w:gridSpan w:val="12"/>
            <w:shd w:val="clear" w:color="DDEBF7" w:fill="DDEBF7"/>
            <w:hideMark/>
          </w:tcPr>
          <w:p w14:paraId="36917D7F" w14:textId="12B62EB6"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T</w:t>
            </w:r>
            <w:r w:rsidR="005F4764">
              <w:rPr>
                <w:rFonts w:ascii="Gill Sans" w:eastAsia="Times New Roman" w:hAnsi="Gill Sans"/>
                <w:b/>
                <w:bCs/>
                <w:color w:val="1F4E78"/>
                <w:sz w:val="20"/>
                <w:szCs w:val="20"/>
                <w:lang w:eastAsia="es-DO"/>
              </w:rPr>
              <w:t>4</w:t>
            </w:r>
            <w:r w:rsidRPr="004F5CB6">
              <w:rPr>
                <w:rFonts w:ascii="Gill Sans" w:eastAsia="Times New Roman" w:hAnsi="Gill Sans"/>
                <w:b/>
                <w:bCs/>
                <w:color w:val="1F4E78"/>
                <w:sz w:val="20"/>
                <w:szCs w:val="20"/>
                <w:lang w:eastAsia="es-DO"/>
              </w:rPr>
              <w:t xml:space="preserve"> 2025</w:t>
            </w:r>
          </w:p>
        </w:tc>
      </w:tr>
      <w:tr w:rsidR="006D415E" w:rsidRPr="004F5CB6" w14:paraId="69E3E563" w14:textId="77777777" w:rsidTr="00FE03F1">
        <w:trPr>
          <w:trHeight w:val="285"/>
        </w:trPr>
        <w:tc>
          <w:tcPr>
            <w:tcW w:w="548" w:type="pct"/>
            <w:shd w:val="clear" w:color="F5F5F5" w:fill="F5F5F5"/>
            <w:vAlign w:val="center"/>
            <w:hideMark/>
          </w:tcPr>
          <w:p w14:paraId="320814A7"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468" w:type="pct"/>
            <w:shd w:val="clear" w:color="F5F5F5" w:fill="F5F5F5"/>
            <w:vAlign w:val="center"/>
            <w:hideMark/>
          </w:tcPr>
          <w:p w14:paraId="7B0D24CE"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915" w:type="pct"/>
            <w:gridSpan w:val="2"/>
            <w:shd w:val="clear" w:color="F5F5F5" w:fill="F5F5F5"/>
            <w:vAlign w:val="center"/>
            <w:hideMark/>
          </w:tcPr>
          <w:p w14:paraId="4249E062"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 Presupuesto Anual </w:t>
            </w:r>
          </w:p>
        </w:tc>
        <w:tc>
          <w:tcPr>
            <w:tcW w:w="1178" w:type="pct"/>
            <w:gridSpan w:val="3"/>
            <w:shd w:val="clear" w:color="F5F5F5" w:fill="F5F5F5"/>
            <w:vAlign w:val="center"/>
            <w:hideMark/>
          </w:tcPr>
          <w:p w14:paraId="2731D8A9"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w:t>
            </w:r>
          </w:p>
        </w:tc>
        <w:tc>
          <w:tcPr>
            <w:tcW w:w="1097" w:type="pct"/>
            <w:gridSpan w:val="3"/>
            <w:shd w:val="clear" w:color="F5F5F5" w:fill="F5F5F5"/>
            <w:vAlign w:val="center"/>
            <w:hideMark/>
          </w:tcPr>
          <w:p w14:paraId="3E5182B1" w14:textId="77777777" w:rsidR="004F5CB6" w:rsidRPr="004F5CB6" w:rsidRDefault="004F5CB6" w:rsidP="004F5CB6">
            <w:pPr>
              <w:jc w:val="center"/>
              <w:rPr>
                <w:rFonts w:eastAsia="Times New Roman"/>
                <w:b/>
                <w:bCs/>
                <w:lang w:eastAsia="es-DO"/>
              </w:rPr>
            </w:pPr>
            <w:r w:rsidRPr="004F5CB6">
              <w:rPr>
                <w:rFonts w:eastAsia="Times New Roman"/>
                <w:b/>
                <w:bCs/>
                <w:lang w:eastAsia="es-DO"/>
              </w:rPr>
              <w:t xml:space="preserve">Ejecución </w:t>
            </w:r>
          </w:p>
        </w:tc>
        <w:tc>
          <w:tcPr>
            <w:tcW w:w="794" w:type="pct"/>
            <w:gridSpan w:val="2"/>
            <w:shd w:val="clear" w:color="F5F5F5" w:fill="F5F5F5"/>
            <w:vAlign w:val="center"/>
            <w:hideMark/>
          </w:tcPr>
          <w:p w14:paraId="580F9C16"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Cumplimiento</w:t>
            </w:r>
          </w:p>
        </w:tc>
      </w:tr>
      <w:tr w:rsidR="006D415E" w:rsidRPr="004F5CB6" w14:paraId="6ADCCDF1" w14:textId="77777777" w:rsidTr="00FE03F1">
        <w:trPr>
          <w:trHeight w:val="975"/>
        </w:trPr>
        <w:tc>
          <w:tcPr>
            <w:tcW w:w="548" w:type="pct"/>
            <w:shd w:val="clear" w:color="F5F5F5" w:fill="F5F5F5"/>
            <w:vAlign w:val="center"/>
            <w:hideMark/>
          </w:tcPr>
          <w:p w14:paraId="66E3E84B" w14:textId="0383536F"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P</w:t>
            </w:r>
            <w:r w:rsidR="0067178A">
              <w:rPr>
                <w:rFonts w:ascii="Gill Sans" w:eastAsia="Times New Roman" w:hAnsi="Gill Sans"/>
                <w:b/>
                <w:bCs/>
                <w:color w:val="000000"/>
                <w:sz w:val="18"/>
                <w:szCs w:val="18"/>
                <w:lang w:eastAsia="es-DO"/>
              </w:rPr>
              <w:t>roducto</w:t>
            </w:r>
          </w:p>
        </w:tc>
        <w:tc>
          <w:tcPr>
            <w:tcW w:w="468" w:type="pct"/>
            <w:shd w:val="clear" w:color="F5F5F5" w:fill="F5F5F5"/>
            <w:vAlign w:val="center"/>
            <w:hideMark/>
          </w:tcPr>
          <w:p w14:paraId="50538393" w14:textId="06292C2E"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U</w:t>
            </w:r>
            <w:r w:rsidR="0067178A">
              <w:rPr>
                <w:rFonts w:ascii="Gill Sans" w:eastAsia="Times New Roman" w:hAnsi="Gill Sans"/>
                <w:b/>
                <w:bCs/>
                <w:color w:val="000000"/>
                <w:sz w:val="18"/>
                <w:szCs w:val="18"/>
                <w:lang w:eastAsia="es-DO"/>
              </w:rPr>
              <w:t>nidad de medida</w:t>
            </w:r>
          </w:p>
        </w:tc>
        <w:tc>
          <w:tcPr>
            <w:tcW w:w="273" w:type="pct"/>
            <w:shd w:val="clear" w:color="F5F5F5" w:fill="F5F5F5"/>
            <w:vAlign w:val="center"/>
            <w:hideMark/>
          </w:tcPr>
          <w:p w14:paraId="2EEB81AF"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Metas</w:t>
            </w:r>
          </w:p>
        </w:tc>
        <w:tc>
          <w:tcPr>
            <w:tcW w:w="642" w:type="pct"/>
            <w:shd w:val="clear" w:color="F5F5F5" w:fill="F5F5F5"/>
            <w:vAlign w:val="center"/>
            <w:hideMark/>
          </w:tcPr>
          <w:p w14:paraId="1BDAE3E7"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Monto Financiero</w:t>
            </w:r>
            <w:r w:rsidRPr="004F5CB6">
              <w:rPr>
                <w:rFonts w:eastAsia="Times New Roman"/>
                <w:lang w:eastAsia="es-DO"/>
              </w:rPr>
              <w:t xml:space="preserve"> </w:t>
            </w:r>
          </w:p>
        </w:tc>
        <w:tc>
          <w:tcPr>
            <w:tcW w:w="567" w:type="pct"/>
            <w:shd w:val="clear" w:color="F5F5F5" w:fill="F5F5F5"/>
            <w:vAlign w:val="center"/>
            <w:hideMark/>
          </w:tcPr>
          <w:p w14:paraId="3765D9C7"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física </w:t>
            </w:r>
            <w:r w:rsidRPr="004F5CB6">
              <w:rPr>
                <w:rFonts w:ascii="Gill Sans" w:eastAsia="Times New Roman" w:hAnsi="Gill Sans"/>
                <w:b/>
                <w:bCs/>
                <w:color w:val="000000"/>
                <w:sz w:val="18"/>
                <w:szCs w:val="18"/>
                <w:lang w:eastAsia="es-DO"/>
              </w:rPr>
              <w:br/>
              <w:t xml:space="preserve"> (A)</w:t>
            </w:r>
          </w:p>
        </w:tc>
        <w:tc>
          <w:tcPr>
            <w:tcW w:w="611" w:type="pct"/>
            <w:gridSpan w:val="2"/>
            <w:shd w:val="clear" w:color="F5F5F5" w:fill="F5F5F5"/>
            <w:vAlign w:val="center"/>
            <w:hideMark/>
          </w:tcPr>
          <w:p w14:paraId="59607E5C"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Financiera </w:t>
            </w:r>
            <w:r w:rsidRPr="004F5CB6">
              <w:rPr>
                <w:rFonts w:ascii="Gill Sans" w:eastAsia="Times New Roman" w:hAnsi="Gill Sans"/>
                <w:b/>
                <w:bCs/>
                <w:color w:val="000000"/>
                <w:sz w:val="18"/>
                <w:szCs w:val="18"/>
                <w:lang w:eastAsia="es-DO"/>
              </w:rPr>
              <w:br/>
              <w:t>(B)</w:t>
            </w:r>
          </w:p>
        </w:tc>
        <w:tc>
          <w:tcPr>
            <w:tcW w:w="427" w:type="pct"/>
            <w:shd w:val="clear" w:color="F5F5F5" w:fill="F5F5F5"/>
            <w:vAlign w:val="center"/>
            <w:hideMark/>
          </w:tcPr>
          <w:p w14:paraId="65DC6BCE"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 xml:space="preserve">Ejecución Física </w:t>
            </w:r>
            <w:r w:rsidRPr="004F5CB6">
              <w:rPr>
                <w:rFonts w:ascii="Gill Sans" w:eastAsia="Times New Roman" w:hAnsi="Gill Sans"/>
                <w:b/>
                <w:bCs/>
                <w:color w:val="000000"/>
                <w:sz w:val="18"/>
                <w:szCs w:val="18"/>
                <w:lang w:eastAsia="es-DO"/>
              </w:rPr>
              <w:br/>
              <w:t>(C)</w:t>
            </w:r>
          </w:p>
        </w:tc>
        <w:tc>
          <w:tcPr>
            <w:tcW w:w="670" w:type="pct"/>
            <w:gridSpan w:val="2"/>
            <w:shd w:val="clear" w:color="F5F5F5" w:fill="F5F5F5"/>
            <w:vAlign w:val="center"/>
            <w:hideMark/>
          </w:tcPr>
          <w:p w14:paraId="5420BC9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Ejecución Financiera </w:t>
            </w:r>
            <w:r w:rsidRPr="004F5CB6">
              <w:rPr>
                <w:rFonts w:ascii="Gill Sans" w:eastAsia="Times New Roman" w:hAnsi="Gill Sans"/>
                <w:b/>
                <w:bCs/>
                <w:color w:val="000000"/>
                <w:sz w:val="18"/>
                <w:szCs w:val="18"/>
                <w:lang w:eastAsia="es-DO"/>
              </w:rPr>
              <w:br/>
              <w:t xml:space="preserve"> (D)</w:t>
            </w:r>
          </w:p>
        </w:tc>
        <w:tc>
          <w:tcPr>
            <w:tcW w:w="366" w:type="pct"/>
            <w:shd w:val="clear" w:color="F5F5F5" w:fill="F5F5F5"/>
            <w:vAlign w:val="center"/>
            <w:hideMark/>
          </w:tcPr>
          <w:p w14:paraId="06F0B9C4"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Física % E=C/A</w:t>
            </w:r>
          </w:p>
        </w:tc>
        <w:tc>
          <w:tcPr>
            <w:tcW w:w="428" w:type="pct"/>
            <w:shd w:val="clear" w:color="F5F5F5" w:fill="F5F5F5"/>
            <w:vAlign w:val="center"/>
            <w:hideMark/>
          </w:tcPr>
          <w:p w14:paraId="5C1348C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Financiero % </w:t>
            </w:r>
            <w:r w:rsidRPr="004F5CB6">
              <w:rPr>
                <w:rFonts w:ascii="Gill Sans" w:eastAsia="Times New Roman" w:hAnsi="Gill Sans"/>
                <w:b/>
                <w:bCs/>
                <w:color w:val="000000"/>
                <w:sz w:val="18"/>
                <w:szCs w:val="18"/>
                <w:lang w:eastAsia="es-DO"/>
              </w:rPr>
              <w:br/>
              <w:t>F=D/B</w:t>
            </w:r>
          </w:p>
        </w:tc>
      </w:tr>
      <w:tr w:rsidR="006D415E" w:rsidRPr="004F5CB6" w14:paraId="07E0919D" w14:textId="77777777" w:rsidTr="00FE03F1">
        <w:trPr>
          <w:trHeight w:val="2370"/>
        </w:trPr>
        <w:tc>
          <w:tcPr>
            <w:tcW w:w="548" w:type="pct"/>
            <w:vAlign w:val="center"/>
            <w:hideMark/>
          </w:tcPr>
          <w:p w14:paraId="33D57EDA" w14:textId="538E707E" w:rsidR="004F5CB6" w:rsidRPr="004F5CB6" w:rsidRDefault="0067178A" w:rsidP="0067178A">
            <w:pPr>
              <w:jc w:val="both"/>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6121 Proveer</w:t>
            </w:r>
            <w:r w:rsidR="004F5CB6" w:rsidRPr="004F5CB6">
              <w:rPr>
                <w:rFonts w:ascii="Gill Sans" w:eastAsia="Times New Roman" w:hAnsi="Gill Sans"/>
                <w:color w:val="4D4D4D"/>
                <w:sz w:val="16"/>
                <w:szCs w:val="16"/>
                <w:lang w:eastAsia="es-DO"/>
              </w:rPr>
              <w:t xml:space="preserve"> al Estado Dominicano las herramientas </w:t>
            </w:r>
            <w:r w:rsidRPr="004F5CB6">
              <w:rPr>
                <w:rFonts w:ascii="Gill Sans" w:eastAsia="Times New Roman" w:hAnsi="Gill Sans"/>
                <w:color w:val="4D4D4D"/>
                <w:sz w:val="16"/>
                <w:szCs w:val="16"/>
                <w:lang w:eastAsia="es-DO"/>
              </w:rPr>
              <w:t>técnicas</w:t>
            </w:r>
            <w:r w:rsidR="004F5CB6" w:rsidRPr="004F5CB6">
              <w:rPr>
                <w:rFonts w:ascii="Gill Sans" w:eastAsia="Times New Roman" w:hAnsi="Gill Sans"/>
                <w:color w:val="4D4D4D"/>
                <w:sz w:val="16"/>
                <w:szCs w:val="16"/>
                <w:lang w:eastAsia="es-DO"/>
              </w:rPr>
              <w:t xml:space="preserve">, científicas y jurídicas para lograr una correcta </w:t>
            </w:r>
            <w:r w:rsidRPr="004F5CB6">
              <w:rPr>
                <w:rFonts w:ascii="Gill Sans" w:eastAsia="Times New Roman" w:hAnsi="Gill Sans"/>
                <w:color w:val="4D4D4D"/>
                <w:sz w:val="16"/>
                <w:szCs w:val="16"/>
                <w:lang w:eastAsia="es-DO"/>
              </w:rPr>
              <w:t>administración</w:t>
            </w:r>
            <w:r w:rsidR="004F5CB6" w:rsidRPr="004F5CB6">
              <w:rPr>
                <w:rFonts w:ascii="Gill Sans" w:eastAsia="Times New Roman" w:hAnsi="Gill Sans"/>
                <w:color w:val="4D4D4D"/>
                <w:sz w:val="16"/>
                <w:szCs w:val="16"/>
                <w:lang w:eastAsia="es-DO"/>
              </w:rPr>
              <w:t xml:space="preserve"> de sus recursos oceánicos.</w:t>
            </w:r>
          </w:p>
        </w:tc>
        <w:tc>
          <w:tcPr>
            <w:tcW w:w="468" w:type="pct"/>
            <w:vAlign w:val="center"/>
            <w:hideMark/>
          </w:tcPr>
          <w:p w14:paraId="2070450B"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Informes técnicos elaborados</w:t>
            </w:r>
          </w:p>
        </w:tc>
        <w:tc>
          <w:tcPr>
            <w:tcW w:w="273" w:type="pct"/>
            <w:vAlign w:val="center"/>
            <w:hideMark/>
          </w:tcPr>
          <w:p w14:paraId="0E15744A"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17</w:t>
            </w:r>
          </w:p>
        </w:tc>
        <w:tc>
          <w:tcPr>
            <w:tcW w:w="642" w:type="pct"/>
            <w:vAlign w:val="center"/>
            <w:hideMark/>
          </w:tcPr>
          <w:p w14:paraId="681B04AF"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 xml:space="preserve"> $      96,411,794.00 </w:t>
            </w:r>
          </w:p>
        </w:tc>
        <w:tc>
          <w:tcPr>
            <w:tcW w:w="567" w:type="pct"/>
            <w:vAlign w:val="center"/>
            <w:hideMark/>
          </w:tcPr>
          <w:p w14:paraId="6F8FAA8D" w14:textId="78A83AA3" w:rsidR="004F5CB6" w:rsidRPr="004F5CB6" w:rsidRDefault="00CF6501" w:rsidP="004F5CB6">
            <w:pPr>
              <w:jc w:val="center"/>
              <w:rPr>
                <w:rFonts w:ascii="Gill Sans" w:eastAsia="Times New Roman" w:hAnsi="Gill Sans"/>
                <w:color w:val="000000"/>
                <w:sz w:val="16"/>
                <w:szCs w:val="16"/>
                <w:lang w:eastAsia="es-DO"/>
              </w:rPr>
            </w:pPr>
            <w:r>
              <w:rPr>
                <w:rFonts w:ascii="Gill Sans" w:eastAsia="Times New Roman" w:hAnsi="Gill Sans"/>
                <w:color w:val="000000"/>
                <w:sz w:val="16"/>
                <w:szCs w:val="16"/>
                <w:lang w:eastAsia="es-DO"/>
              </w:rPr>
              <w:t>5</w:t>
            </w:r>
          </w:p>
        </w:tc>
        <w:tc>
          <w:tcPr>
            <w:tcW w:w="611" w:type="pct"/>
            <w:gridSpan w:val="2"/>
            <w:vAlign w:val="center"/>
            <w:hideMark/>
          </w:tcPr>
          <w:p w14:paraId="758EE286" w14:textId="77A95568" w:rsidR="004F5CB6" w:rsidRPr="004F5CB6" w:rsidRDefault="004F5CB6" w:rsidP="0067178A">
            <w:pP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w:t>
            </w:r>
            <w:r w:rsidR="006D415E">
              <w:rPr>
                <w:rFonts w:ascii="Gill Sans" w:eastAsia="Times New Roman" w:hAnsi="Gill Sans"/>
                <w:color w:val="000000"/>
                <w:sz w:val="16"/>
                <w:szCs w:val="16"/>
                <w:lang w:eastAsia="es-DO"/>
              </w:rPr>
              <w:t xml:space="preserve"> </w:t>
            </w:r>
            <w:r w:rsidR="005F4764" w:rsidRPr="005F4764">
              <w:rPr>
                <w:rFonts w:ascii="Gill Sans" w:eastAsia="Times New Roman" w:hAnsi="Gill Sans"/>
                <w:color w:val="4D4D4D"/>
                <w:sz w:val="16"/>
                <w:szCs w:val="16"/>
                <w:lang w:eastAsia="es-DO"/>
              </w:rPr>
              <w:t>23,187,851.69</w:t>
            </w:r>
          </w:p>
        </w:tc>
        <w:tc>
          <w:tcPr>
            <w:tcW w:w="427" w:type="pct"/>
            <w:vAlign w:val="center"/>
            <w:hideMark/>
          </w:tcPr>
          <w:p w14:paraId="05951FE6" w14:textId="7F695064" w:rsidR="004F5CB6" w:rsidRPr="004F5CB6" w:rsidRDefault="005F4764" w:rsidP="004F5CB6">
            <w:pPr>
              <w:jc w:val="center"/>
              <w:rPr>
                <w:rFonts w:eastAsia="Times New Roman"/>
                <w:lang w:eastAsia="es-DO"/>
              </w:rPr>
            </w:pPr>
            <w:r>
              <w:rPr>
                <w:rFonts w:ascii="Gill Sans" w:eastAsia="Times New Roman" w:hAnsi="Gill Sans"/>
                <w:color w:val="000000"/>
                <w:sz w:val="16"/>
                <w:szCs w:val="16"/>
                <w:lang w:eastAsia="es-DO"/>
              </w:rPr>
              <w:t>5</w:t>
            </w:r>
          </w:p>
        </w:tc>
        <w:tc>
          <w:tcPr>
            <w:tcW w:w="670" w:type="pct"/>
            <w:gridSpan w:val="2"/>
            <w:vAlign w:val="center"/>
            <w:hideMark/>
          </w:tcPr>
          <w:p w14:paraId="44F57FB7" w14:textId="56F04431"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r w:rsidR="0084437D">
              <w:rPr>
                <w:rFonts w:ascii="Gill Sans" w:eastAsia="Times New Roman" w:hAnsi="Gill Sans"/>
                <w:color w:val="4D4D4D"/>
                <w:sz w:val="16"/>
                <w:szCs w:val="16"/>
                <w:lang w:eastAsia="es-DO"/>
              </w:rPr>
              <w:t>27,569,479.95</w:t>
            </w:r>
          </w:p>
        </w:tc>
        <w:tc>
          <w:tcPr>
            <w:tcW w:w="366" w:type="pct"/>
            <w:vAlign w:val="center"/>
            <w:hideMark/>
          </w:tcPr>
          <w:p w14:paraId="19315C0F"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100.00 %</w:t>
            </w:r>
          </w:p>
        </w:tc>
        <w:tc>
          <w:tcPr>
            <w:tcW w:w="428" w:type="pct"/>
            <w:vAlign w:val="center"/>
            <w:hideMark/>
          </w:tcPr>
          <w:p w14:paraId="15A5775B" w14:textId="42E37D1D" w:rsidR="004F5CB6" w:rsidRPr="004F5CB6" w:rsidRDefault="00B779FF" w:rsidP="004F5CB6">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1</w:t>
            </w:r>
            <w:r w:rsidR="0084437D">
              <w:rPr>
                <w:rFonts w:ascii="Gill Sans" w:eastAsia="Times New Roman" w:hAnsi="Gill Sans"/>
                <w:color w:val="4D4D4D"/>
                <w:sz w:val="16"/>
                <w:szCs w:val="16"/>
                <w:lang w:eastAsia="es-DO"/>
              </w:rPr>
              <w:t>19</w:t>
            </w:r>
            <w:r w:rsidR="004F5CB6" w:rsidRPr="004F5CB6">
              <w:rPr>
                <w:rFonts w:ascii="Gill Sans" w:eastAsia="Times New Roman" w:hAnsi="Gill Sans"/>
                <w:color w:val="4D4D4D"/>
                <w:sz w:val="16"/>
                <w:szCs w:val="16"/>
                <w:lang w:eastAsia="es-DO"/>
              </w:rPr>
              <w:t>%</w:t>
            </w:r>
          </w:p>
        </w:tc>
      </w:tr>
    </w:tbl>
    <w:p w14:paraId="109CC5D6" w14:textId="2445C60F" w:rsidR="004F5CB6" w:rsidRPr="006D415E"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30D564A8" w14:textId="77777777" w:rsidR="0093543A" w:rsidRDefault="0093543A" w:rsidP="00FB7F36">
      <w:pPr>
        <w:spacing w:line="276" w:lineRule="auto"/>
        <w:jc w:val="both"/>
        <w:rPr>
          <w:rFonts w:ascii="Gill Sans MT" w:hAnsi="Gill Sans MT"/>
          <w:b/>
          <w:color w:val="002060"/>
          <w:sz w:val="24"/>
          <w:szCs w:val="24"/>
        </w:rPr>
      </w:pPr>
    </w:p>
    <w:p w14:paraId="0409AC0E" w14:textId="77777777" w:rsidR="00FE03F1" w:rsidRPr="00E46634" w:rsidRDefault="00FE03F1"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Prrafodelista"/>
        <w:numPr>
          <w:ilvl w:val="0"/>
          <w:numId w:val="1"/>
        </w:numPr>
        <w:jc w:val="both"/>
        <w:rPr>
          <w:b/>
          <w:color w:val="002060"/>
          <w:szCs w:val="24"/>
        </w:rPr>
      </w:pPr>
      <w:r w:rsidRPr="00E46634">
        <w:rPr>
          <w:b/>
          <w:color w:val="002060"/>
          <w:szCs w:val="24"/>
        </w:rPr>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566B920D"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20D96112" w:rsidR="00F203A0"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w:t>
      </w:r>
      <w:r w:rsidR="00E70CB0">
        <w:rPr>
          <w:rFonts w:ascii="Gill Sans MT" w:hAnsi="Gill Sans MT"/>
          <w:sz w:val="24"/>
          <w:szCs w:val="24"/>
        </w:rPr>
        <w:t xml:space="preserve">6121 </w:t>
      </w:r>
      <w:r w:rsidR="00FE03F1" w:rsidRPr="00FE03F1">
        <w:rPr>
          <w:rFonts w:ascii="Gill Sans MT" w:hAnsi="Gill Sans MT"/>
          <w:sz w:val="24"/>
          <w:szCs w:val="24"/>
        </w:rPr>
        <w:t>“Proveer al Estado dominicano de herramientas técnicas, científicas y jurídicas para lograr una correcta administración de sus recursos oceánicos”</w:t>
      </w:r>
      <w:r w:rsidR="00FE03F1">
        <w:rPr>
          <w:rFonts w:ascii="Gill Sans MT" w:hAnsi="Gill Sans MT"/>
          <w:sz w:val="24"/>
          <w:szCs w:val="24"/>
        </w:rPr>
        <w:t xml:space="preserve">, </w:t>
      </w:r>
      <w:r w:rsidR="00FE03F1" w:rsidRPr="00FE03F1">
        <w:rPr>
          <w:rFonts w:ascii="Gill Sans MT" w:hAnsi="Gill Sans MT"/>
          <w:sz w:val="24"/>
          <w:szCs w:val="24"/>
        </w:rPr>
        <w:t>consiste en brindar al Estado los conocimientos necesarios para la investigación, conservación y aprovechamiento sostenible de los recursos vivos y no vivos existentes en los espacios marítimos nacionales. Asimismo, busca armonizar las políticas marítimas estatales para dotarlas de coherencia y compatibilidad con el derecho internacional vigente, con el fin de lograr una adecuada administración oceánica y el desarrollo pleno del sector marítimo.</w:t>
      </w: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65F7E163" w:rsidR="00F203A0"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w:t>
      </w:r>
    </w:p>
    <w:p w14:paraId="10B6C9BF" w14:textId="77777777" w:rsidR="00BF2614" w:rsidRPr="00E46634" w:rsidRDefault="00BF2614" w:rsidP="00FB7F36">
      <w:pPr>
        <w:spacing w:line="276" w:lineRule="auto"/>
        <w:jc w:val="both"/>
        <w:rPr>
          <w:rFonts w:ascii="Gill Sans MT" w:hAnsi="Gill Sans MT"/>
          <w:b/>
          <w:sz w:val="24"/>
          <w:szCs w:val="24"/>
        </w:rPr>
      </w:pPr>
    </w:p>
    <w:p w14:paraId="47F23742" w14:textId="77777777" w:rsidR="00FE03F1" w:rsidRDefault="00FE03F1" w:rsidP="00FE03F1">
      <w:pPr>
        <w:jc w:val="both"/>
        <w:rPr>
          <w:rFonts w:ascii="Gill Sans MT" w:hAnsi="Gill Sans MT"/>
          <w:bCs/>
          <w:sz w:val="24"/>
          <w:szCs w:val="24"/>
        </w:rPr>
      </w:pPr>
      <w:r w:rsidRPr="00FE03F1">
        <w:rPr>
          <w:rFonts w:ascii="Gill Sans MT" w:hAnsi="Gill Sans MT"/>
          <w:bCs/>
          <w:sz w:val="24"/>
          <w:szCs w:val="24"/>
        </w:rPr>
        <w:t>Durante este trimestre, la ANAMAR enfocó sus esfuerzos en el cumplimiento de las metas institucionales planificadas, las cuales fueron alcanzadas en su totalidad. Entre los logros más relevantes, se destacan la elaboración de los siguientes informes técnicos:</w:t>
      </w:r>
    </w:p>
    <w:p w14:paraId="1E591BB0" w14:textId="77777777" w:rsidR="00FE03F1" w:rsidRPr="00FE03F1" w:rsidRDefault="00FE03F1" w:rsidP="00FE03F1">
      <w:pPr>
        <w:jc w:val="both"/>
        <w:rPr>
          <w:rFonts w:ascii="Gill Sans MT" w:hAnsi="Gill Sans MT"/>
          <w:bCs/>
          <w:sz w:val="24"/>
          <w:szCs w:val="24"/>
        </w:rPr>
      </w:pPr>
    </w:p>
    <w:p w14:paraId="2B352798" w14:textId="1F8E1ADF" w:rsidR="00B779FF" w:rsidRDefault="005F4764" w:rsidP="005F4764">
      <w:pPr>
        <w:numPr>
          <w:ilvl w:val="0"/>
          <w:numId w:val="43"/>
        </w:numPr>
        <w:jc w:val="both"/>
        <w:rPr>
          <w:rFonts w:ascii="Gill Sans MT" w:hAnsi="Gill Sans MT"/>
          <w:bCs/>
          <w:sz w:val="24"/>
          <w:szCs w:val="24"/>
        </w:rPr>
      </w:pPr>
      <w:r w:rsidRPr="005F4764">
        <w:rPr>
          <w:rFonts w:ascii="Gill Sans MT" w:hAnsi="Gill Sans MT"/>
          <w:bCs/>
          <w:sz w:val="24"/>
          <w:szCs w:val="24"/>
        </w:rPr>
        <w:t xml:space="preserve">Censo Georreferenciado </w:t>
      </w:r>
      <w:r w:rsidR="00F05756">
        <w:rPr>
          <w:rFonts w:ascii="Gill Sans MT" w:hAnsi="Gill Sans MT"/>
          <w:bCs/>
          <w:sz w:val="24"/>
          <w:szCs w:val="24"/>
        </w:rPr>
        <w:t xml:space="preserve">del </w:t>
      </w:r>
      <w:r w:rsidRPr="005F4764">
        <w:rPr>
          <w:rFonts w:ascii="Gill Sans MT" w:hAnsi="Gill Sans MT"/>
          <w:bCs/>
          <w:sz w:val="24"/>
          <w:szCs w:val="24"/>
        </w:rPr>
        <w:t>Coral Pilar</w:t>
      </w:r>
      <w:r w:rsidR="00F05756">
        <w:rPr>
          <w:rFonts w:ascii="Gill Sans MT" w:hAnsi="Gill Sans MT"/>
          <w:bCs/>
          <w:sz w:val="24"/>
          <w:szCs w:val="24"/>
        </w:rPr>
        <w:t xml:space="preserve"> en Boca Chica, República Dominicana</w:t>
      </w:r>
    </w:p>
    <w:p w14:paraId="3A9CC2E3" w14:textId="16B8CBAF" w:rsidR="005F4764" w:rsidRDefault="005F4764" w:rsidP="005F4764">
      <w:pPr>
        <w:numPr>
          <w:ilvl w:val="0"/>
          <w:numId w:val="43"/>
        </w:numPr>
        <w:jc w:val="both"/>
        <w:rPr>
          <w:rFonts w:ascii="Gill Sans MT" w:hAnsi="Gill Sans MT"/>
          <w:bCs/>
          <w:sz w:val="24"/>
          <w:szCs w:val="24"/>
        </w:rPr>
      </w:pPr>
      <w:r w:rsidRPr="005F4764">
        <w:rPr>
          <w:rFonts w:ascii="Gill Sans MT" w:hAnsi="Gill Sans MT"/>
          <w:bCs/>
          <w:sz w:val="24"/>
          <w:szCs w:val="24"/>
        </w:rPr>
        <w:t>Diagnóstico general e inventario de dinámica</w:t>
      </w:r>
      <w:r w:rsidRPr="005F4764">
        <w:rPr>
          <w:rFonts w:ascii="Gill Sans MT" w:hAnsi="Gill Sans MT" w:hint="eastAsia"/>
          <w:bCs/>
          <w:sz w:val="24"/>
          <w:szCs w:val="24"/>
        </w:rPr>
        <w:t>‐</w:t>
      </w:r>
      <w:r w:rsidRPr="005F4764">
        <w:rPr>
          <w:rFonts w:ascii="Gill Sans MT" w:hAnsi="Gill Sans MT"/>
          <w:bCs/>
          <w:sz w:val="24"/>
          <w:szCs w:val="24"/>
        </w:rPr>
        <w:t xml:space="preserve">marina existente litoral de RD, para </w:t>
      </w:r>
      <w:r w:rsidR="00F05756">
        <w:rPr>
          <w:rFonts w:ascii="Gill Sans MT" w:hAnsi="Gill Sans MT"/>
          <w:bCs/>
          <w:sz w:val="24"/>
          <w:szCs w:val="24"/>
        </w:rPr>
        <w:t xml:space="preserve">la </w:t>
      </w:r>
      <w:r w:rsidRPr="005F4764">
        <w:rPr>
          <w:rFonts w:ascii="Gill Sans MT" w:hAnsi="Gill Sans MT"/>
          <w:bCs/>
          <w:sz w:val="24"/>
          <w:szCs w:val="24"/>
        </w:rPr>
        <w:t>elaboración de</w:t>
      </w:r>
      <w:r w:rsidR="00F05756">
        <w:rPr>
          <w:rFonts w:ascii="Gill Sans MT" w:hAnsi="Gill Sans MT"/>
          <w:bCs/>
          <w:sz w:val="24"/>
          <w:szCs w:val="24"/>
        </w:rPr>
        <w:t xml:space="preserve"> un</w:t>
      </w:r>
      <w:r w:rsidRPr="005F4764">
        <w:rPr>
          <w:rFonts w:ascii="Gill Sans MT" w:hAnsi="Gill Sans MT"/>
          <w:bCs/>
          <w:sz w:val="24"/>
          <w:szCs w:val="24"/>
        </w:rPr>
        <w:t xml:space="preserve"> manual de </w:t>
      </w:r>
      <w:r w:rsidR="00F05756">
        <w:rPr>
          <w:rFonts w:ascii="Gill Sans MT" w:hAnsi="Gill Sans MT"/>
          <w:bCs/>
          <w:sz w:val="24"/>
          <w:szCs w:val="24"/>
        </w:rPr>
        <w:t xml:space="preserve">recomendaciones para </w:t>
      </w:r>
      <w:r w:rsidRPr="005F4764">
        <w:rPr>
          <w:rFonts w:ascii="Gill Sans MT" w:hAnsi="Gill Sans MT"/>
          <w:bCs/>
          <w:sz w:val="24"/>
          <w:szCs w:val="24"/>
        </w:rPr>
        <w:t>obras</w:t>
      </w:r>
      <w:r w:rsidR="00F05756">
        <w:rPr>
          <w:rFonts w:ascii="Gill Sans MT" w:hAnsi="Gill Sans MT"/>
          <w:bCs/>
          <w:sz w:val="24"/>
          <w:szCs w:val="24"/>
        </w:rPr>
        <w:t xml:space="preserve"> marítimas</w:t>
      </w:r>
    </w:p>
    <w:p w14:paraId="106B5770" w14:textId="3FF928CC" w:rsidR="005F4764" w:rsidRDefault="005F4764" w:rsidP="005F4764">
      <w:pPr>
        <w:numPr>
          <w:ilvl w:val="0"/>
          <w:numId w:val="43"/>
        </w:numPr>
        <w:jc w:val="both"/>
        <w:rPr>
          <w:rFonts w:ascii="Gill Sans MT" w:hAnsi="Gill Sans MT"/>
          <w:bCs/>
          <w:sz w:val="24"/>
          <w:szCs w:val="24"/>
        </w:rPr>
      </w:pPr>
      <w:r w:rsidRPr="005F4764">
        <w:rPr>
          <w:rFonts w:ascii="Gill Sans MT" w:hAnsi="Gill Sans MT"/>
          <w:bCs/>
          <w:sz w:val="24"/>
          <w:szCs w:val="24"/>
        </w:rPr>
        <w:t xml:space="preserve">Diseño </w:t>
      </w:r>
      <w:r w:rsidR="00F05756">
        <w:rPr>
          <w:rFonts w:ascii="Gill Sans MT" w:hAnsi="Gill Sans MT"/>
          <w:bCs/>
          <w:sz w:val="24"/>
          <w:szCs w:val="24"/>
        </w:rPr>
        <w:t xml:space="preserve">de un </w:t>
      </w:r>
      <w:r w:rsidRPr="005F4764">
        <w:rPr>
          <w:rFonts w:ascii="Gill Sans MT" w:hAnsi="Gill Sans MT"/>
          <w:bCs/>
          <w:sz w:val="24"/>
          <w:szCs w:val="24"/>
        </w:rPr>
        <w:t>Conservatorio de Corales</w:t>
      </w:r>
      <w:r w:rsidR="00F05756">
        <w:rPr>
          <w:rFonts w:ascii="Gill Sans MT" w:hAnsi="Gill Sans MT"/>
          <w:bCs/>
          <w:sz w:val="24"/>
          <w:szCs w:val="24"/>
        </w:rPr>
        <w:t>: Un refugio de especies en peligro crítico</w:t>
      </w:r>
    </w:p>
    <w:p w14:paraId="44D5244F" w14:textId="188A7F94" w:rsidR="005F4764" w:rsidRDefault="005F4764" w:rsidP="005F4764">
      <w:pPr>
        <w:numPr>
          <w:ilvl w:val="0"/>
          <w:numId w:val="43"/>
        </w:numPr>
        <w:jc w:val="both"/>
        <w:rPr>
          <w:rFonts w:ascii="Gill Sans MT" w:hAnsi="Gill Sans MT"/>
          <w:bCs/>
          <w:sz w:val="24"/>
          <w:szCs w:val="24"/>
        </w:rPr>
      </w:pPr>
      <w:r w:rsidRPr="005F4764">
        <w:rPr>
          <w:rFonts w:ascii="Gill Sans MT" w:hAnsi="Gill Sans MT"/>
          <w:bCs/>
          <w:sz w:val="24"/>
          <w:szCs w:val="24"/>
        </w:rPr>
        <w:t>Impacto del sargazo en los parámetros fisicoquímicos del agua en zonas turísticas</w:t>
      </w:r>
    </w:p>
    <w:p w14:paraId="312555EC" w14:textId="09B9E569" w:rsidR="000B5521" w:rsidRDefault="000B5521" w:rsidP="005F4764">
      <w:pPr>
        <w:numPr>
          <w:ilvl w:val="0"/>
          <w:numId w:val="43"/>
        </w:numPr>
        <w:jc w:val="both"/>
        <w:rPr>
          <w:rFonts w:ascii="Gill Sans MT" w:hAnsi="Gill Sans MT"/>
          <w:bCs/>
          <w:sz w:val="24"/>
          <w:szCs w:val="24"/>
        </w:rPr>
      </w:pPr>
      <w:r w:rsidRPr="000B5521">
        <w:rPr>
          <w:rFonts w:ascii="Gill Sans MT" w:hAnsi="Gill Sans MT"/>
          <w:bCs/>
          <w:sz w:val="24"/>
          <w:szCs w:val="24"/>
        </w:rPr>
        <w:t>Estudio de la variabilidad de la temperatura superficial en los mares de la República Dominicana, 2023-2025</w:t>
      </w:r>
    </w:p>
    <w:p w14:paraId="6977B264" w14:textId="77777777" w:rsidR="005F4764" w:rsidRPr="005F4764" w:rsidRDefault="005F4764" w:rsidP="005F4764">
      <w:pPr>
        <w:ind w:left="720"/>
        <w:jc w:val="both"/>
        <w:rPr>
          <w:rFonts w:ascii="Gill Sans MT" w:hAnsi="Gill Sans MT"/>
          <w:bCs/>
          <w:sz w:val="24"/>
          <w:szCs w:val="24"/>
        </w:rPr>
      </w:pPr>
    </w:p>
    <w:p w14:paraId="166F7B40" w14:textId="3CF164F7" w:rsidR="00AD6EFE" w:rsidRPr="000D69D5" w:rsidRDefault="00AD6EFE" w:rsidP="0012503F">
      <w:pPr>
        <w:jc w:val="both"/>
        <w:rPr>
          <w:b/>
          <w:sz w:val="26"/>
          <w:szCs w:val="26"/>
        </w:rPr>
      </w:pPr>
      <w:r w:rsidRPr="000D69D5">
        <w:rPr>
          <w:b/>
          <w:sz w:val="26"/>
          <w:szCs w:val="26"/>
        </w:rPr>
        <w:t>Causas y justificación del desvío:</w:t>
      </w:r>
    </w:p>
    <w:p w14:paraId="70A03155" w14:textId="77777777" w:rsidR="006904DD" w:rsidRPr="006904DD" w:rsidRDefault="006904DD" w:rsidP="006904DD">
      <w:pPr>
        <w:jc w:val="both"/>
        <w:rPr>
          <w:bCs/>
          <w:szCs w:val="24"/>
        </w:rPr>
      </w:pPr>
    </w:p>
    <w:p w14:paraId="3D1E04C5" w14:textId="60CFAC5E" w:rsid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La meta física comprometida por la ANAMAR para el año 2025 es la elaboración de 17 informes técnicos. De estos, </w:t>
      </w:r>
      <w:r w:rsidR="005F4764">
        <w:rPr>
          <w:rFonts w:ascii="Gill Sans MT" w:hAnsi="Gill Sans MT"/>
          <w:noProof/>
          <w:sz w:val="24"/>
          <w:szCs w:val="24"/>
        </w:rPr>
        <w:t>5</w:t>
      </w:r>
      <w:r w:rsidRPr="00FE03F1">
        <w:rPr>
          <w:rFonts w:ascii="Gill Sans MT" w:hAnsi="Gill Sans MT"/>
          <w:noProof/>
          <w:sz w:val="24"/>
          <w:szCs w:val="24"/>
        </w:rPr>
        <w:t xml:space="preserve"> fueron programados para el </w:t>
      </w:r>
      <w:r w:rsidR="005F4764">
        <w:rPr>
          <w:rFonts w:ascii="Gill Sans MT" w:hAnsi="Gill Sans MT"/>
          <w:noProof/>
          <w:sz w:val="24"/>
          <w:szCs w:val="24"/>
        </w:rPr>
        <w:t>cuarto</w:t>
      </w:r>
      <w:r w:rsidRPr="00FE03F1">
        <w:rPr>
          <w:rFonts w:ascii="Gill Sans MT" w:hAnsi="Gill Sans MT"/>
          <w:noProof/>
          <w:sz w:val="24"/>
          <w:szCs w:val="24"/>
        </w:rPr>
        <w:t xml:space="preserve"> trimestre y los </w:t>
      </w:r>
      <w:r w:rsidR="005F4764">
        <w:rPr>
          <w:rFonts w:ascii="Gill Sans MT" w:hAnsi="Gill Sans MT"/>
          <w:noProof/>
          <w:sz w:val="24"/>
          <w:szCs w:val="24"/>
        </w:rPr>
        <w:t>5</w:t>
      </w:r>
      <w:r w:rsidRPr="00FE03F1">
        <w:rPr>
          <w:rFonts w:ascii="Gill Sans MT" w:hAnsi="Gill Sans MT"/>
          <w:noProof/>
          <w:sz w:val="24"/>
          <w:szCs w:val="24"/>
        </w:rPr>
        <w:t xml:space="preserve"> fueron ejecutados, alcanzando un cumplimiento del </w:t>
      </w:r>
      <w:r w:rsidR="00092B53">
        <w:rPr>
          <w:rFonts w:ascii="Gill Sans MT" w:hAnsi="Gill Sans MT"/>
          <w:noProof/>
          <w:sz w:val="24"/>
          <w:szCs w:val="24"/>
        </w:rPr>
        <w:t>100</w:t>
      </w:r>
      <w:r w:rsidRPr="00FE03F1">
        <w:rPr>
          <w:rFonts w:ascii="Gill Sans MT" w:hAnsi="Gill Sans MT"/>
          <w:noProof/>
          <w:sz w:val="24"/>
          <w:szCs w:val="24"/>
        </w:rPr>
        <w:t>% de las metas físicas correspondientes al período. Por lo tanto, este producto no presentó desvíos físicos en su ejecución.</w:t>
      </w:r>
    </w:p>
    <w:p w14:paraId="5C4E9289" w14:textId="77777777" w:rsidR="00FE03F1" w:rsidRPr="00FE03F1" w:rsidRDefault="00FE03F1" w:rsidP="00FE03F1">
      <w:pPr>
        <w:spacing w:line="276" w:lineRule="auto"/>
        <w:jc w:val="both"/>
        <w:rPr>
          <w:rFonts w:ascii="Gill Sans MT" w:hAnsi="Gill Sans MT"/>
          <w:noProof/>
          <w:sz w:val="24"/>
          <w:szCs w:val="24"/>
        </w:rPr>
      </w:pPr>
    </w:p>
    <w:p w14:paraId="43A9CDDC" w14:textId="082F3BE8" w:rsidR="00FE03F1" w:rsidRP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Sin embargo, en relación con el presupuesto programado en el Sistema de Información Financiera (SIGEF), se evidenció una variación financiera del </w:t>
      </w:r>
      <w:r w:rsidR="0084437D">
        <w:rPr>
          <w:rFonts w:ascii="Gill Sans MT" w:hAnsi="Gill Sans MT"/>
          <w:noProof/>
          <w:sz w:val="24"/>
          <w:szCs w:val="24"/>
        </w:rPr>
        <w:t>18.9</w:t>
      </w:r>
      <w:r w:rsidR="00092B53" w:rsidRPr="00092B53">
        <w:rPr>
          <w:rFonts w:ascii="Gill Sans MT" w:hAnsi="Gill Sans MT"/>
          <w:b/>
          <w:bCs/>
          <w:noProof/>
          <w:sz w:val="24"/>
          <w:szCs w:val="24"/>
        </w:rPr>
        <w:t>%</w:t>
      </w:r>
      <w:r w:rsidR="00092B53" w:rsidRPr="00092B53">
        <w:rPr>
          <w:rFonts w:ascii="Gill Sans MT" w:hAnsi="Gill Sans MT"/>
          <w:noProof/>
          <w:sz w:val="24"/>
          <w:szCs w:val="24"/>
        </w:rPr>
        <w:t xml:space="preserve"> superior a lo planificado</w:t>
      </w:r>
      <w:r w:rsidR="00092B53">
        <w:rPr>
          <w:rFonts w:ascii="Gill Sans MT" w:hAnsi="Gill Sans MT"/>
          <w:b/>
          <w:bCs/>
          <w:noProof/>
          <w:sz w:val="24"/>
          <w:szCs w:val="24"/>
        </w:rPr>
        <w:t xml:space="preserve"> </w:t>
      </w:r>
      <w:r w:rsidRPr="00FE03F1">
        <w:rPr>
          <w:rFonts w:ascii="Gill Sans MT" w:hAnsi="Gill Sans MT"/>
          <w:noProof/>
          <w:sz w:val="24"/>
          <w:szCs w:val="24"/>
        </w:rPr>
        <w:t xml:space="preserve">para este producto, correspondiente a un monto de </w:t>
      </w:r>
      <w:r w:rsidR="0084437D" w:rsidRPr="0084437D">
        <w:rPr>
          <w:rFonts w:ascii="Gill Sans MT" w:hAnsi="Gill Sans MT"/>
          <w:b/>
          <w:bCs/>
          <w:noProof/>
          <w:sz w:val="24"/>
          <w:szCs w:val="24"/>
        </w:rPr>
        <w:t>RD$4,381,628.26</w:t>
      </w:r>
      <w:r w:rsidR="0084437D">
        <w:rPr>
          <w:rFonts w:ascii="Gill Sans MT" w:hAnsi="Gill Sans MT"/>
          <w:b/>
          <w:bCs/>
          <w:noProof/>
          <w:sz w:val="24"/>
          <w:szCs w:val="24"/>
        </w:rPr>
        <w:t xml:space="preserve">. </w:t>
      </w:r>
      <w:r w:rsidRPr="00FE03F1">
        <w:rPr>
          <w:rFonts w:ascii="Gill Sans MT" w:hAnsi="Gill Sans MT"/>
          <w:noProof/>
          <w:sz w:val="24"/>
          <w:szCs w:val="24"/>
        </w:rPr>
        <w:t>A continuación, se detallan los aspectos relevantes de esta ejecución financiera:</w:t>
      </w:r>
    </w:p>
    <w:p w14:paraId="7CED005A" w14:textId="77777777" w:rsidR="003F684A" w:rsidRPr="00FE03F1" w:rsidRDefault="003F684A" w:rsidP="00FB7F36">
      <w:pPr>
        <w:spacing w:line="276" w:lineRule="auto"/>
        <w:jc w:val="both"/>
        <w:rPr>
          <w:rFonts w:ascii="Gill Sans MT" w:hAnsi="Gill Sans MT"/>
          <w:noProof/>
          <w:sz w:val="24"/>
          <w:szCs w:val="24"/>
        </w:rPr>
      </w:pPr>
    </w:p>
    <w:p w14:paraId="6F1AE585" w14:textId="77777777" w:rsidR="003F684A" w:rsidRDefault="003F684A" w:rsidP="00FB7F36">
      <w:pPr>
        <w:spacing w:line="276" w:lineRule="auto"/>
        <w:jc w:val="both"/>
        <w:rPr>
          <w:rFonts w:ascii="Gill Sans MT" w:hAnsi="Gill Sans MT"/>
          <w:noProof/>
          <w:sz w:val="24"/>
          <w:szCs w:val="24"/>
          <w:lang w:val="es-ES_tradnl"/>
        </w:rPr>
      </w:pPr>
    </w:p>
    <w:tbl>
      <w:tblPr>
        <w:tblW w:w="8931" w:type="dxa"/>
        <w:tblInd w:w="-5" w:type="dxa"/>
        <w:tblLayout w:type="fixed"/>
        <w:tblCellMar>
          <w:top w:w="15" w:type="dxa"/>
          <w:left w:w="70" w:type="dxa"/>
          <w:right w:w="70" w:type="dxa"/>
        </w:tblCellMar>
        <w:tblLook w:val="04A0" w:firstRow="1" w:lastRow="0" w:firstColumn="1" w:lastColumn="0" w:noHBand="0" w:noVBand="1"/>
      </w:tblPr>
      <w:tblGrid>
        <w:gridCol w:w="2835"/>
        <w:gridCol w:w="2410"/>
        <w:gridCol w:w="3686"/>
      </w:tblGrid>
      <w:tr w:rsidR="00D9323B" w:rsidRPr="006D415E" w14:paraId="692C9A03" w14:textId="0FBA5CAB" w:rsidTr="00092B53">
        <w:trPr>
          <w:trHeight w:val="310"/>
        </w:trPr>
        <w:tc>
          <w:tcPr>
            <w:tcW w:w="2835" w:type="dxa"/>
            <w:tcBorders>
              <w:top w:val="single" w:sz="4" w:space="0" w:color="auto"/>
              <w:left w:val="single" w:sz="4" w:space="0" w:color="auto"/>
              <w:bottom w:val="single" w:sz="4" w:space="0" w:color="000000"/>
              <w:right w:val="single" w:sz="4" w:space="0" w:color="000000"/>
            </w:tcBorders>
            <w:vAlign w:val="center"/>
            <w:hideMark/>
          </w:tcPr>
          <w:p w14:paraId="0A85FA34" w14:textId="1B784006" w:rsidR="00D9323B" w:rsidRPr="006D415E" w:rsidRDefault="00484761" w:rsidP="006D415E">
            <w:pPr>
              <w:rPr>
                <w:rFonts w:ascii="Gill Sans MT" w:hAnsi="Gill Sans MT"/>
                <w:sz w:val="24"/>
                <w:szCs w:val="24"/>
              </w:rPr>
            </w:pPr>
            <w:r>
              <w:rPr>
                <w:rFonts w:ascii="Gill Sans MT" w:hAnsi="Gill Sans MT"/>
                <w:sz w:val="24"/>
                <w:szCs w:val="24"/>
              </w:rPr>
              <w:t xml:space="preserve"> </w:t>
            </w:r>
            <w:r w:rsidR="00CA6E33">
              <w:rPr>
                <w:rFonts w:ascii="Gill Sans MT" w:hAnsi="Gill Sans MT"/>
                <w:sz w:val="24"/>
                <w:szCs w:val="24"/>
              </w:rPr>
              <w:t>RD</w:t>
            </w:r>
            <w:r w:rsidR="00D9323B" w:rsidRPr="006D415E">
              <w:rPr>
                <w:rFonts w:ascii="Gill Sans MT" w:hAnsi="Gill Sans MT"/>
                <w:sz w:val="24"/>
                <w:szCs w:val="24"/>
              </w:rPr>
              <w:t xml:space="preserve">$ </w:t>
            </w:r>
            <w:r w:rsidR="0084437D">
              <w:rPr>
                <w:rFonts w:ascii="Gill Sans MT" w:hAnsi="Gill Sans MT"/>
                <w:sz w:val="24"/>
                <w:szCs w:val="24"/>
              </w:rPr>
              <w:t>23,187,851.69</w:t>
            </w:r>
          </w:p>
        </w:tc>
        <w:tc>
          <w:tcPr>
            <w:tcW w:w="2410" w:type="dxa"/>
            <w:tcBorders>
              <w:top w:val="single" w:sz="4" w:space="0" w:color="auto"/>
              <w:left w:val="nil"/>
              <w:bottom w:val="single" w:sz="4" w:space="0" w:color="000000"/>
              <w:right w:val="single" w:sz="4" w:space="0" w:color="000000"/>
            </w:tcBorders>
            <w:vAlign w:val="center"/>
            <w:hideMark/>
          </w:tcPr>
          <w:p w14:paraId="50DC589C"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auto"/>
              <w:left w:val="nil"/>
              <w:bottom w:val="single" w:sz="4" w:space="0" w:color="000000"/>
              <w:right w:val="single" w:sz="4" w:space="0" w:color="auto"/>
            </w:tcBorders>
            <w:vAlign w:val="center"/>
            <w:hideMark/>
          </w:tcPr>
          <w:p w14:paraId="30402999" w14:textId="3F805752" w:rsidR="00D9323B" w:rsidRPr="006D415E" w:rsidRDefault="00D9323B" w:rsidP="00D9323B">
            <w:pPr>
              <w:jc w:val="center"/>
              <w:rPr>
                <w:rFonts w:ascii="Gill Sans MT" w:hAnsi="Gill Sans MT"/>
                <w:sz w:val="24"/>
                <w:szCs w:val="24"/>
              </w:rPr>
            </w:pPr>
            <w:proofErr w:type="gramStart"/>
            <w:r w:rsidRPr="006D415E">
              <w:rPr>
                <w:rFonts w:ascii="Gill Sans MT" w:hAnsi="Gill Sans MT"/>
                <w:sz w:val="24"/>
                <w:szCs w:val="24"/>
              </w:rPr>
              <w:t>T</w:t>
            </w:r>
            <w:r w:rsidR="00484761">
              <w:rPr>
                <w:rFonts w:ascii="Gill Sans MT" w:hAnsi="Gill Sans MT"/>
                <w:sz w:val="24"/>
                <w:szCs w:val="24"/>
              </w:rPr>
              <w:t>otal</w:t>
            </w:r>
            <w:proofErr w:type="gramEnd"/>
            <w:r w:rsidRPr="006D415E">
              <w:rPr>
                <w:rFonts w:ascii="Gill Sans MT" w:hAnsi="Gill Sans MT"/>
                <w:sz w:val="24"/>
                <w:szCs w:val="24"/>
              </w:rPr>
              <w:t xml:space="preserve"> P</w:t>
            </w:r>
            <w:r w:rsidR="00484761" w:rsidRPr="006D415E">
              <w:rPr>
                <w:rFonts w:ascii="Gill Sans MT" w:hAnsi="Gill Sans MT"/>
                <w:sz w:val="24"/>
                <w:szCs w:val="24"/>
              </w:rPr>
              <w:t>rogramado</w:t>
            </w:r>
          </w:p>
        </w:tc>
      </w:tr>
      <w:tr w:rsidR="00D9323B" w:rsidRPr="006D415E" w14:paraId="5DB011E8" w14:textId="3F299984" w:rsidTr="00484761">
        <w:trPr>
          <w:trHeight w:val="315"/>
        </w:trPr>
        <w:tc>
          <w:tcPr>
            <w:tcW w:w="2835" w:type="dxa"/>
            <w:tcBorders>
              <w:top w:val="nil"/>
              <w:left w:val="single" w:sz="4" w:space="0" w:color="auto"/>
              <w:bottom w:val="single" w:sz="4" w:space="0" w:color="000000"/>
              <w:right w:val="single" w:sz="4" w:space="0" w:color="000000"/>
            </w:tcBorders>
            <w:vAlign w:val="center"/>
            <w:hideMark/>
          </w:tcPr>
          <w:p w14:paraId="6F1D4598" w14:textId="74B7D179"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w:t>
            </w:r>
            <w:r w:rsidRPr="00D9323B">
              <w:rPr>
                <w:rFonts w:ascii="Gill Sans MT" w:hAnsi="Gill Sans MT"/>
                <w:sz w:val="24"/>
                <w:szCs w:val="24"/>
              </w:rPr>
              <w:t xml:space="preserve"> </w:t>
            </w:r>
            <w:r w:rsidR="0084437D">
              <w:rPr>
                <w:rFonts w:ascii="Gill Sans MT" w:hAnsi="Gill Sans MT"/>
                <w:sz w:val="24"/>
                <w:szCs w:val="24"/>
              </w:rPr>
              <w:t>27,569,479.95</w:t>
            </w:r>
          </w:p>
        </w:tc>
        <w:tc>
          <w:tcPr>
            <w:tcW w:w="2410" w:type="dxa"/>
            <w:tcBorders>
              <w:top w:val="nil"/>
              <w:left w:val="nil"/>
              <w:bottom w:val="single" w:sz="4" w:space="0" w:color="000000"/>
              <w:right w:val="single" w:sz="4" w:space="0" w:color="000000"/>
            </w:tcBorders>
            <w:vAlign w:val="center"/>
            <w:hideMark/>
          </w:tcPr>
          <w:p w14:paraId="5103D69F"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000000"/>
              <w:left w:val="nil"/>
              <w:bottom w:val="single" w:sz="4" w:space="0" w:color="000000"/>
              <w:right w:val="single" w:sz="4" w:space="0" w:color="auto"/>
            </w:tcBorders>
            <w:vAlign w:val="center"/>
            <w:hideMark/>
          </w:tcPr>
          <w:p w14:paraId="1B4D7C16" w14:textId="129A2B73" w:rsidR="00D9323B" w:rsidRPr="006D415E" w:rsidRDefault="00484761" w:rsidP="00D9323B">
            <w:pPr>
              <w:jc w:val="center"/>
              <w:rPr>
                <w:rFonts w:ascii="Gill Sans MT" w:hAnsi="Gill Sans MT"/>
                <w:sz w:val="24"/>
                <w:szCs w:val="24"/>
              </w:rPr>
            </w:pPr>
            <w:proofErr w:type="gramStart"/>
            <w:r w:rsidRPr="006D415E">
              <w:rPr>
                <w:rFonts w:ascii="Gill Sans MT" w:hAnsi="Gill Sans MT"/>
                <w:sz w:val="24"/>
                <w:szCs w:val="24"/>
              </w:rPr>
              <w:t>Total</w:t>
            </w:r>
            <w:proofErr w:type="gramEnd"/>
            <w:r w:rsidRPr="006D415E">
              <w:rPr>
                <w:rFonts w:ascii="Gill Sans MT" w:hAnsi="Gill Sans MT"/>
                <w:sz w:val="24"/>
                <w:szCs w:val="24"/>
              </w:rPr>
              <w:t xml:space="preserve"> Ejecutado</w:t>
            </w:r>
          </w:p>
        </w:tc>
      </w:tr>
      <w:tr w:rsidR="00D9323B" w:rsidRPr="006D415E" w14:paraId="7CDBCD46" w14:textId="436A1155" w:rsidTr="00092B53">
        <w:trPr>
          <w:trHeight w:val="175"/>
        </w:trPr>
        <w:tc>
          <w:tcPr>
            <w:tcW w:w="2835" w:type="dxa"/>
            <w:tcBorders>
              <w:top w:val="nil"/>
              <w:left w:val="single" w:sz="4" w:space="0" w:color="auto"/>
              <w:bottom w:val="single" w:sz="4" w:space="0" w:color="000000"/>
              <w:right w:val="single" w:sz="4" w:space="0" w:color="000000"/>
            </w:tcBorders>
            <w:vAlign w:val="center"/>
            <w:hideMark/>
          </w:tcPr>
          <w:p w14:paraId="46ABD709" w14:textId="2FD4CB44"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 xml:space="preserve">$ </w:t>
            </w:r>
            <w:r w:rsidR="0084437D">
              <w:rPr>
                <w:rFonts w:ascii="Gill Sans MT" w:hAnsi="Gill Sans MT"/>
                <w:sz w:val="24"/>
                <w:szCs w:val="24"/>
              </w:rPr>
              <w:t>4,381,628.26</w:t>
            </w:r>
          </w:p>
        </w:tc>
        <w:tc>
          <w:tcPr>
            <w:tcW w:w="2410" w:type="dxa"/>
            <w:tcBorders>
              <w:top w:val="nil"/>
              <w:left w:val="nil"/>
              <w:bottom w:val="single" w:sz="4" w:space="0" w:color="000000"/>
              <w:right w:val="single" w:sz="4" w:space="0" w:color="000000"/>
            </w:tcBorders>
            <w:vAlign w:val="center"/>
            <w:hideMark/>
          </w:tcPr>
          <w:p w14:paraId="4965415F" w14:textId="3F0CBCFE" w:rsidR="00D9323B" w:rsidRPr="006D415E" w:rsidRDefault="00D9323B" w:rsidP="006D415E">
            <w:pPr>
              <w:jc w:val="center"/>
              <w:rPr>
                <w:rFonts w:ascii="Gill Sans MT" w:hAnsi="Gill Sans MT"/>
                <w:sz w:val="24"/>
                <w:szCs w:val="24"/>
              </w:rPr>
            </w:pPr>
            <w:r w:rsidRPr="006D415E">
              <w:rPr>
                <w:rFonts w:ascii="Gill Sans MT" w:hAnsi="Gill Sans MT"/>
                <w:sz w:val="24"/>
                <w:szCs w:val="24"/>
              </w:rPr>
              <w:t>%</w:t>
            </w:r>
          </w:p>
        </w:tc>
        <w:tc>
          <w:tcPr>
            <w:tcW w:w="3686" w:type="dxa"/>
            <w:tcBorders>
              <w:top w:val="single" w:sz="4" w:space="0" w:color="000000"/>
              <w:left w:val="nil"/>
              <w:bottom w:val="single" w:sz="4" w:space="0" w:color="000000"/>
              <w:right w:val="single" w:sz="4" w:space="0" w:color="auto"/>
            </w:tcBorders>
            <w:vAlign w:val="center"/>
            <w:hideMark/>
          </w:tcPr>
          <w:p w14:paraId="4C89AFD4" w14:textId="2B751BE7" w:rsidR="00D9323B" w:rsidRPr="006D415E" w:rsidRDefault="00484761" w:rsidP="00D9323B">
            <w:pPr>
              <w:jc w:val="center"/>
              <w:rPr>
                <w:rFonts w:ascii="Gill Sans MT" w:hAnsi="Gill Sans MT"/>
                <w:sz w:val="24"/>
                <w:szCs w:val="24"/>
              </w:rPr>
            </w:pPr>
            <w:r w:rsidRPr="006D415E">
              <w:rPr>
                <w:rFonts w:ascii="Gill Sans MT" w:hAnsi="Gill Sans MT"/>
                <w:sz w:val="24"/>
                <w:szCs w:val="24"/>
              </w:rPr>
              <w:t>Desvío</w:t>
            </w:r>
          </w:p>
        </w:tc>
      </w:tr>
    </w:tbl>
    <w:p w14:paraId="70FB8AB5" w14:textId="77777777" w:rsidR="00092B53" w:rsidRPr="00092B53" w:rsidRDefault="00092B53" w:rsidP="00092B53">
      <w:pPr>
        <w:spacing w:line="276" w:lineRule="auto"/>
        <w:jc w:val="both"/>
        <w:rPr>
          <w:rFonts w:ascii="Gill Sans MT" w:hAnsi="Gill Sans MT"/>
          <w:sz w:val="24"/>
          <w:szCs w:val="24"/>
        </w:rPr>
      </w:pPr>
    </w:p>
    <w:p w14:paraId="213FB516" w14:textId="77777777" w:rsidR="0084437D" w:rsidRPr="00376DC7" w:rsidRDefault="0084437D" w:rsidP="0084437D">
      <w:pPr>
        <w:spacing w:after="160" w:line="259" w:lineRule="auto"/>
        <w:jc w:val="both"/>
        <w:rPr>
          <w:rFonts w:ascii="Gill Sans MT" w:hAnsi="Gill Sans MT"/>
          <w:sz w:val="24"/>
          <w:szCs w:val="24"/>
        </w:rPr>
      </w:pPr>
      <w:r w:rsidRPr="00376DC7">
        <w:rPr>
          <w:lang w:val="es-419"/>
        </w:rPr>
        <w:t xml:space="preserve">Se </w:t>
      </w:r>
      <w:r w:rsidRPr="00376DC7">
        <w:rPr>
          <w:rFonts w:ascii="Gill Sans MT" w:hAnsi="Gill Sans MT"/>
          <w:sz w:val="24"/>
          <w:szCs w:val="24"/>
        </w:rPr>
        <w:t>identificaron las siguientes causas que provocaron desvíos significativos en la ejecución financiera del trimestre, las cuales se detallan a continuación:</w:t>
      </w:r>
    </w:p>
    <w:p w14:paraId="2412DE71" w14:textId="77777777" w:rsidR="0084437D" w:rsidRDefault="0084437D" w:rsidP="0084437D">
      <w:pPr>
        <w:spacing w:line="259" w:lineRule="auto"/>
        <w:jc w:val="both"/>
        <w:rPr>
          <w:rFonts w:ascii="Gill Sans MT" w:hAnsi="Gill Sans MT"/>
          <w:b/>
          <w:bCs/>
          <w:sz w:val="24"/>
          <w:szCs w:val="24"/>
        </w:rPr>
      </w:pPr>
      <w:r w:rsidRPr="00376DC7">
        <w:rPr>
          <w:rFonts w:ascii="Gill Sans MT" w:hAnsi="Gill Sans MT"/>
          <w:b/>
          <w:bCs/>
          <w:sz w:val="24"/>
          <w:szCs w:val="24"/>
        </w:rPr>
        <w:t>Objeto de Gasto 2.1: Remuneraciones y Contribuciones</w:t>
      </w:r>
    </w:p>
    <w:p w14:paraId="7B4AA707" w14:textId="77777777" w:rsidR="0084437D" w:rsidRPr="00376DC7" w:rsidRDefault="0084437D" w:rsidP="0084437D">
      <w:pPr>
        <w:spacing w:line="259" w:lineRule="auto"/>
        <w:jc w:val="both"/>
        <w:rPr>
          <w:rFonts w:ascii="Gill Sans MT" w:hAnsi="Gill Sans MT"/>
          <w:b/>
          <w:bCs/>
          <w:sz w:val="24"/>
          <w:szCs w:val="24"/>
        </w:rPr>
      </w:pPr>
    </w:p>
    <w:p w14:paraId="02EC598A" w14:textId="47C6D7D2" w:rsidR="0084437D" w:rsidRPr="0084437D" w:rsidRDefault="0084437D" w:rsidP="0084437D">
      <w:pPr>
        <w:jc w:val="both"/>
        <w:rPr>
          <w:rFonts w:ascii="Gill Sans MT" w:hAnsi="Gill Sans MT"/>
          <w:sz w:val="24"/>
          <w:szCs w:val="24"/>
        </w:rPr>
      </w:pPr>
      <w:r w:rsidRPr="00376DC7">
        <w:rPr>
          <w:rFonts w:ascii="Gill Sans MT" w:hAnsi="Gill Sans MT"/>
          <w:b/>
          <w:bCs/>
          <w:sz w:val="24"/>
          <w:szCs w:val="24"/>
        </w:rPr>
        <w:t>1. Nómina extraordinaria</w:t>
      </w:r>
      <w:r w:rsidRPr="00376DC7">
        <w:rPr>
          <w:rFonts w:ascii="Gill Sans MT" w:hAnsi="Gill Sans MT"/>
          <w:sz w:val="24"/>
          <w:szCs w:val="24"/>
        </w:rPr>
        <w:t>:</w:t>
      </w:r>
      <w:r w:rsidRPr="0084437D">
        <w:rPr>
          <w:rFonts w:ascii="Gill Sans MT" w:hAnsi="Gill Sans MT"/>
          <w:sz w:val="24"/>
          <w:szCs w:val="24"/>
        </w:rPr>
        <w:t xml:space="preserve"> </w:t>
      </w:r>
      <w:r w:rsidRPr="00376DC7">
        <w:rPr>
          <w:rFonts w:ascii="Gill Sans MT" w:hAnsi="Gill Sans MT"/>
          <w:sz w:val="24"/>
          <w:szCs w:val="24"/>
        </w:rPr>
        <w:t>Se solicitó la aprobación de un pago extraordinario correspondiente a la puntuación alcanzada en la evaluación del cumplimiento de los indicadores del Sistema de Monitoreo de la Administración Pública, versión Poder Ejecutivo (SISMAP).</w:t>
      </w:r>
      <w:r>
        <w:rPr>
          <w:rFonts w:ascii="Gill Sans MT" w:hAnsi="Gill Sans MT"/>
          <w:sz w:val="24"/>
          <w:szCs w:val="24"/>
        </w:rPr>
        <w:t xml:space="preserve"> </w:t>
      </w:r>
      <w:r w:rsidRPr="0084437D">
        <w:rPr>
          <w:rFonts w:ascii="Gill Sans MT" w:hAnsi="Gill Sans MT"/>
          <w:sz w:val="24"/>
          <w:szCs w:val="24"/>
        </w:rPr>
        <w:t>Esto ocasiono un desvío financiero de RD$536,000.00</w:t>
      </w:r>
    </w:p>
    <w:p w14:paraId="4033B75C" w14:textId="77777777" w:rsidR="0084437D" w:rsidRPr="00376DC7" w:rsidRDefault="0084437D" w:rsidP="0084437D">
      <w:pPr>
        <w:spacing w:line="259" w:lineRule="auto"/>
        <w:jc w:val="both"/>
        <w:rPr>
          <w:rFonts w:ascii="Gill Sans MT" w:hAnsi="Gill Sans MT"/>
          <w:sz w:val="24"/>
          <w:szCs w:val="24"/>
        </w:rPr>
      </w:pPr>
    </w:p>
    <w:p w14:paraId="1B0E0F0E" w14:textId="77777777" w:rsidR="0084437D" w:rsidRDefault="0084437D" w:rsidP="0084437D">
      <w:pPr>
        <w:spacing w:line="259" w:lineRule="auto"/>
        <w:jc w:val="both"/>
        <w:rPr>
          <w:rFonts w:ascii="Gill Sans MT" w:hAnsi="Gill Sans MT"/>
          <w:b/>
          <w:bCs/>
          <w:sz w:val="24"/>
          <w:szCs w:val="24"/>
        </w:rPr>
      </w:pPr>
      <w:r w:rsidRPr="00376DC7">
        <w:rPr>
          <w:rFonts w:ascii="Gill Sans MT" w:hAnsi="Gill Sans MT"/>
          <w:b/>
          <w:bCs/>
          <w:sz w:val="24"/>
          <w:szCs w:val="24"/>
        </w:rPr>
        <w:t>Objeto de Gasto 2.2: Contratación de Servicios</w:t>
      </w:r>
    </w:p>
    <w:p w14:paraId="20175251" w14:textId="77777777" w:rsidR="0084437D" w:rsidRPr="00376DC7" w:rsidRDefault="0084437D" w:rsidP="0084437D">
      <w:pPr>
        <w:spacing w:line="259" w:lineRule="auto"/>
        <w:jc w:val="both"/>
        <w:rPr>
          <w:rFonts w:ascii="Gill Sans MT" w:hAnsi="Gill Sans MT"/>
          <w:b/>
          <w:bCs/>
          <w:sz w:val="24"/>
          <w:szCs w:val="24"/>
        </w:rPr>
      </w:pPr>
    </w:p>
    <w:p w14:paraId="05645346" w14:textId="29322113" w:rsidR="0084437D" w:rsidRPr="0084437D" w:rsidRDefault="0084437D" w:rsidP="0084437D">
      <w:pPr>
        <w:jc w:val="both"/>
        <w:rPr>
          <w:rFonts w:ascii="Gill Sans MT" w:hAnsi="Gill Sans MT"/>
          <w:sz w:val="24"/>
          <w:szCs w:val="24"/>
        </w:rPr>
      </w:pPr>
      <w:r w:rsidRPr="00655EA2">
        <w:rPr>
          <w:rFonts w:ascii="Gill Sans MT" w:hAnsi="Gill Sans MT"/>
          <w:b/>
          <w:bCs/>
          <w:sz w:val="24"/>
          <w:szCs w:val="24"/>
        </w:rPr>
        <w:t>2</w:t>
      </w:r>
      <w:r w:rsidRPr="00376DC7">
        <w:rPr>
          <w:rFonts w:ascii="Gill Sans MT" w:hAnsi="Gill Sans MT"/>
          <w:b/>
          <w:bCs/>
          <w:sz w:val="24"/>
          <w:szCs w:val="24"/>
        </w:rPr>
        <w:t>. Manual de Recomendaciones de Obras Marítimas:</w:t>
      </w:r>
      <w:r w:rsidRPr="0084437D">
        <w:rPr>
          <w:rFonts w:ascii="Gill Sans MT" w:hAnsi="Gill Sans MT"/>
          <w:sz w:val="24"/>
          <w:szCs w:val="24"/>
        </w:rPr>
        <w:t xml:space="preserve"> </w:t>
      </w:r>
      <w:r w:rsidRPr="00376DC7">
        <w:rPr>
          <w:rFonts w:ascii="Gill Sans MT" w:hAnsi="Gill Sans MT"/>
          <w:sz w:val="24"/>
          <w:szCs w:val="24"/>
        </w:rPr>
        <w:t>Este proceso estaba contemplado para ejecutarse en el primer trimestre; sin embargo, inicialmente no se llevó a cabo debido a que, al momento de cargar el proceso de compras, se identificó que la cotización utilizada como referencia presentó una variación con relación a la tasa del mercado. Posteriormente, la Dirección General de Presupuesto (DIGEPRES) realizó una restricción presupuestaria a la ANAMAR que limitó su ejecución. Finalmente, la institución solicitó la devolución de los fondos, la cual fue aprobada, permitiendo ejecutar el monto pendiente conforme a lo contratado en el cuarto trimestre, lo que provocó un desvío financiero de RD$1,251,586.05.</w:t>
      </w:r>
    </w:p>
    <w:p w14:paraId="74DB46F8" w14:textId="38C659F6"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3</w:t>
      </w:r>
      <w:r w:rsidRPr="00376DC7">
        <w:rPr>
          <w:rFonts w:ascii="Gill Sans MT" w:hAnsi="Gill Sans MT"/>
          <w:b/>
          <w:bCs/>
          <w:sz w:val="24"/>
          <w:szCs w:val="24"/>
        </w:rPr>
        <w:t>. Contratación de servicio para análisis de agua:</w:t>
      </w:r>
      <w:r w:rsidRPr="0084437D">
        <w:rPr>
          <w:rFonts w:ascii="Gill Sans MT" w:hAnsi="Gill Sans MT"/>
          <w:sz w:val="24"/>
          <w:szCs w:val="24"/>
        </w:rPr>
        <w:t xml:space="preserve"> </w:t>
      </w:r>
      <w:r w:rsidRPr="00376DC7">
        <w:rPr>
          <w:rFonts w:ascii="Gill Sans MT" w:hAnsi="Gill Sans MT"/>
          <w:sz w:val="24"/>
          <w:szCs w:val="24"/>
        </w:rPr>
        <w:t>Este proceso estaba programado para el tercer trimestre, pero se ejecutó en el cuarto trimestre debido a que el suplidor debía completar el proceso de análisis de las muestras de agua previo a la emisión de la factura, lo que generó un desvío financiero de RD$307,278.08.</w:t>
      </w:r>
    </w:p>
    <w:p w14:paraId="1B3E8E2F" w14:textId="480432D3"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4</w:t>
      </w:r>
      <w:r w:rsidRPr="00376DC7">
        <w:rPr>
          <w:rFonts w:ascii="Gill Sans MT" w:hAnsi="Gill Sans MT"/>
          <w:b/>
          <w:bCs/>
          <w:sz w:val="24"/>
          <w:szCs w:val="24"/>
        </w:rPr>
        <w:t>. Licencia de software:</w:t>
      </w:r>
      <w:r w:rsidRPr="0084437D">
        <w:rPr>
          <w:rFonts w:ascii="Gill Sans MT" w:hAnsi="Gill Sans MT"/>
          <w:sz w:val="24"/>
          <w:szCs w:val="24"/>
        </w:rPr>
        <w:t xml:space="preserve"> </w:t>
      </w:r>
      <w:r w:rsidRPr="00376DC7">
        <w:rPr>
          <w:rFonts w:ascii="Gill Sans MT" w:hAnsi="Gill Sans MT"/>
          <w:sz w:val="24"/>
          <w:szCs w:val="24"/>
        </w:rPr>
        <w:t>Se realizó el pago de una licencia de software que tenía aproximadamente dos años sin ejecutarse y que, tras una revisión, se determinó que no había sido incluida en el anteproyecto de presupuesto, produciendo un desvío financiero de RD$266,771.20.</w:t>
      </w:r>
    </w:p>
    <w:p w14:paraId="49E15EBD" w14:textId="074C61F0"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5</w:t>
      </w:r>
      <w:r w:rsidRPr="00376DC7">
        <w:rPr>
          <w:rFonts w:ascii="Gill Sans MT" w:hAnsi="Gill Sans MT"/>
          <w:b/>
          <w:bCs/>
          <w:sz w:val="24"/>
          <w:szCs w:val="24"/>
        </w:rPr>
        <w:t>. Servicio de mantenimiento de compresor:</w:t>
      </w:r>
      <w:r w:rsidRPr="0084437D">
        <w:rPr>
          <w:rFonts w:ascii="Gill Sans MT" w:hAnsi="Gill Sans MT"/>
          <w:sz w:val="24"/>
          <w:szCs w:val="24"/>
        </w:rPr>
        <w:t xml:space="preserve"> </w:t>
      </w:r>
      <w:r w:rsidRPr="00376DC7">
        <w:rPr>
          <w:rFonts w:ascii="Gill Sans MT" w:hAnsi="Gill Sans MT"/>
          <w:sz w:val="24"/>
          <w:szCs w:val="24"/>
        </w:rPr>
        <w:t>Fue necesario contratar un servicio de mantenimiento para un compresor de emergencia para buzos, equipo diseñado para suministrar aire respirable de alta presión en situaciones críticas, lo que ocasionó un desvío financiero de RD$166,999.00.</w:t>
      </w:r>
    </w:p>
    <w:p w14:paraId="65FC654E" w14:textId="351ABA1C" w:rsidR="0084437D"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6</w:t>
      </w:r>
      <w:r w:rsidRPr="00376DC7">
        <w:rPr>
          <w:rFonts w:ascii="Gill Sans MT" w:hAnsi="Gill Sans MT"/>
          <w:b/>
          <w:bCs/>
          <w:sz w:val="24"/>
          <w:szCs w:val="24"/>
        </w:rPr>
        <w:t>. Contratación de servicio de asesoría técnica para proyecto de oceanografía y geología:</w:t>
      </w:r>
      <w:r w:rsidRPr="00655EA2">
        <w:rPr>
          <w:rFonts w:ascii="Gill Sans MT" w:hAnsi="Gill Sans MT"/>
          <w:b/>
          <w:bCs/>
          <w:sz w:val="24"/>
          <w:szCs w:val="24"/>
        </w:rPr>
        <w:t xml:space="preserve"> </w:t>
      </w:r>
      <w:r w:rsidRPr="00376DC7">
        <w:rPr>
          <w:rFonts w:ascii="Gill Sans MT" w:hAnsi="Gill Sans MT"/>
          <w:sz w:val="24"/>
          <w:szCs w:val="24"/>
        </w:rPr>
        <w:t>Este proceso presentó retrasos mayores a los previstos debido a temas relacionados con la firma del contrato, ocasionando un desvío financiero de RD$149,860.00.</w:t>
      </w:r>
    </w:p>
    <w:p w14:paraId="76EBE3E6" w14:textId="77777777" w:rsidR="00655EA2" w:rsidRPr="00376DC7" w:rsidRDefault="00655EA2" w:rsidP="0084437D">
      <w:pPr>
        <w:spacing w:line="259" w:lineRule="auto"/>
        <w:jc w:val="both"/>
        <w:rPr>
          <w:rFonts w:ascii="Gill Sans MT" w:hAnsi="Gill Sans MT"/>
          <w:sz w:val="24"/>
          <w:szCs w:val="24"/>
        </w:rPr>
      </w:pPr>
    </w:p>
    <w:p w14:paraId="1EC749B7" w14:textId="283E2E54"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lastRenderedPageBreak/>
        <w:t>7</w:t>
      </w:r>
      <w:r w:rsidRPr="00376DC7">
        <w:rPr>
          <w:rFonts w:ascii="Gill Sans MT" w:hAnsi="Gill Sans MT"/>
          <w:b/>
          <w:bCs/>
          <w:sz w:val="24"/>
          <w:szCs w:val="24"/>
        </w:rPr>
        <w:t>. Viáticos fuera del país y compra de boleto aéreo:</w:t>
      </w:r>
      <w:r w:rsidRPr="0084437D">
        <w:rPr>
          <w:rFonts w:ascii="Gill Sans MT" w:hAnsi="Gill Sans MT"/>
          <w:sz w:val="24"/>
          <w:szCs w:val="24"/>
        </w:rPr>
        <w:t xml:space="preserve"> </w:t>
      </w:r>
      <w:r w:rsidRPr="00376DC7">
        <w:rPr>
          <w:rFonts w:ascii="Gill Sans MT" w:hAnsi="Gill Sans MT"/>
          <w:sz w:val="24"/>
          <w:szCs w:val="24"/>
        </w:rPr>
        <w:t>En el cuarto trimestre, la ANAMAR fue convocada por la Comisión Oceanográfica Intergubernamental (COI) de la UNESCO, entidad que promueve la cooperación internacional en ciencias marinas para mejorar la gestión del océano, para participar en la reunión del grupo de expertos sobre desarrollo de capacidades. En ese contexto, fue necesario cubrir los gastos de viáticos fuera del país de la colaboradora que asistió en representación de la institución, generando un desvío financiero de RD$129,968.18.</w:t>
      </w:r>
    </w:p>
    <w:p w14:paraId="5E63A5EE" w14:textId="0A0B81E7"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8</w:t>
      </w:r>
      <w:r w:rsidRPr="00376DC7">
        <w:rPr>
          <w:rFonts w:ascii="Gill Sans MT" w:hAnsi="Gill Sans MT"/>
          <w:b/>
          <w:bCs/>
          <w:sz w:val="24"/>
          <w:szCs w:val="24"/>
        </w:rPr>
        <w:t>. Adquisición de software de inventario:</w:t>
      </w:r>
      <w:r w:rsidRPr="0084437D">
        <w:rPr>
          <w:rFonts w:ascii="Gill Sans MT" w:hAnsi="Gill Sans MT"/>
          <w:sz w:val="24"/>
          <w:szCs w:val="24"/>
        </w:rPr>
        <w:t xml:space="preserve"> </w:t>
      </w:r>
      <w:r w:rsidRPr="00376DC7">
        <w:rPr>
          <w:rFonts w:ascii="Gill Sans MT" w:hAnsi="Gill Sans MT"/>
          <w:sz w:val="24"/>
          <w:szCs w:val="24"/>
        </w:rPr>
        <w:t>Este proceso estaba contemplado para el segundo trimestre; sin embargo, no se ejecutó debido a que el software requería algunas correcciones previas, por lo que no se procedió con el pago hasta tanto dichas observaciones fueran subsanadas. Esta situación generó un desvío financiero de RD$120,000.00.</w:t>
      </w:r>
    </w:p>
    <w:p w14:paraId="2FE17AFF" w14:textId="20E57262"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9</w:t>
      </w:r>
      <w:r w:rsidRPr="00376DC7">
        <w:rPr>
          <w:rFonts w:ascii="Gill Sans MT" w:hAnsi="Gill Sans MT"/>
          <w:b/>
          <w:bCs/>
          <w:sz w:val="24"/>
          <w:szCs w:val="24"/>
        </w:rPr>
        <w:t>. Servicio de transporte aéreo y marítimo internacional para diversas cargas de la ANAMAR:</w:t>
      </w:r>
      <w:r w:rsidRPr="0084437D">
        <w:rPr>
          <w:rFonts w:ascii="Gill Sans MT" w:hAnsi="Gill Sans MT"/>
          <w:sz w:val="24"/>
          <w:szCs w:val="24"/>
        </w:rPr>
        <w:t xml:space="preserve"> </w:t>
      </w:r>
      <w:r w:rsidRPr="00376DC7">
        <w:rPr>
          <w:rFonts w:ascii="Gill Sans MT" w:hAnsi="Gill Sans MT"/>
          <w:sz w:val="24"/>
          <w:szCs w:val="24"/>
        </w:rPr>
        <w:t>Este servicio estaba programado para el segundo trimestre, pero el proveedor presentó inconvenientes con la Dirección General de Impuestos Internos (DGII), lo que impidió la ejecución del pago hasta tanto regularizara su situación, provocando un desvío financiero de RD$43,815.56.</w:t>
      </w:r>
    </w:p>
    <w:p w14:paraId="783852D0" w14:textId="0543A948" w:rsidR="0084437D" w:rsidRPr="00376DC7" w:rsidRDefault="0084437D" w:rsidP="0084437D">
      <w:pPr>
        <w:spacing w:line="259" w:lineRule="auto"/>
        <w:jc w:val="both"/>
        <w:rPr>
          <w:rFonts w:ascii="Gill Sans MT" w:hAnsi="Gill Sans MT"/>
          <w:sz w:val="24"/>
          <w:szCs w:val="24"/>
        </w:rPr>
      </w:pPr>
      <w:r w:rsidRPr="00655EA2">
        <w:rPr>
          <w:rFonts w:ascii="Gill Sans MT" w:hAnsi="Gill Sans MT"/>
          <w:b/>
          <w:bCs/>
          <w:sz w:val="24"/>
          <w:szCs w:val="24"/>
        </w:rPr>
        <w:t>10</w:t>
      </w:r>
      <w:r w:rsidRPr="00376DC7">
        <w:rPr>
          <w:rFonts w:ascii="Gill Sans MT" w:hAnsi="Gill Sans MT"/>
          <w:b/>
          <w:bCs/>
          <w:sz w:val="24"/>
          <w:szCs w:val="24"/>
        </w:rPr>
        <w:t>. Servicio de fumigación:</w:t>
      </w:r>
      <w:r w:rsidRPr="0084437D">
        <w:rPr>
          <w:rFonts w:ascii="Gill Sans MT" w:hAnsi="Gill Sans MT"/>
          <w:sz w:val="24"/>
          <w:szCs w:val="24"/>
        </w:rPr>
        <w:t xml:space="preserve"> </w:t>
      </w:r>
      <w:r w:rsidRPr="00376DC7">
        <w:rPr>
          <w:rFonts w:ascii="Gill Sans MT" w:hAnsi="Gill Sans MT"/>
          <w:sz w:val="24"/>
          <w:szCs w:val="24"/>
        </w:rPr>
        <w:t>Esta actividad no estaba prevista en la programación financiera del cuarto trimestre. Su ejecución respondió a una necesidad operativa imprevista, generada por la presencia de una plaga en las oficinas institucionales, lo que obligó a contratar de manera urgente el servicio de fumigación, resultando en un desvío financiero de RD$35,400.00.</w:t>
      </w:r>
    </w:p>
    <w:p w14:paraId="23CDEF06" w14:textId="1BC71689" w:rsidR="0084437D" w:rsidRPr="0084437D" w:rsidRDefault="0084437D" w:rsidP="0084437D">
      <w:pPr>
        <w:jc w:val="both"/>
        <w:rPr>
          <w:rFonts w:ascii="Gill Sans MT" w:hAnsi="Gill Sans MT"/>
          <w:sz w:val="24"/>
          <w:szCs w:val="24"/>
        </w:rPr>
      </w:pPr>
      <w:r w:rsidRPr="00376DC7">
        <w:rPr>
          <w:rFonts w:ascii="Gill Sans MT" w:hAnsi="Gill Sans MT"/>
          <w:b/>
          <w:bCs/>
          <w:sz w:val="24"/>
          <w:szCs w:val="24"/>
        </w:rPr>
        <w:t>1</w:t>
      </w:r>
      <w:r w:rsidRPr="00655EA2">
        <w:rPr>
          <w:rFonts w:ascii="Gill Sans MT" w:hAnsi="Gill Sans MT"/>
          <w:b/>
          <w:bCs/>
          <w:sz w:val="24"/>
          <w:szCs w:val="24"/>
        </w:rPr>
        <w:t>1</w:t>
      </w:r>
      <w:r w:rsidRPr="00376DC7">
        <w:rPr>
          <w:rFonts w:ascii="Gill Sans MT" w:hAnsi="Gill Sans MT"/>
          <w:b/>
          <w:bCs/>
          <w:sz w:val="24"/>
          <w:szCs w:val="24"/>
        </w:rPr>
        <w:t>. Servicio de reparaciones eléctricas:</w:t>
      </w:r>
      <w:r w:rsidRPr="0084437D">
        <w:rPr>
          <w:rFonts w:ascii="Gill Sans MT" w:hAnsi="Gill Sans MT"/>
          <w:sz w:val="24"/>
          <w:szCs w:val="24"/>
        </w:rPr>
        <w:t xml:space="preserve"> </w:t>
      </w:r>
      <w:r w:rsidRPr="00376DC7">
        <w:rPr>
          <w:rFonts w:ascii="Gill Sans MT" w:hAnsi="Gill Sans MT"/>
          <w:sz w:val="24"/>
          <w:szCs w:val="24"/>
        </w:rPr>
        <w:t>Durante el cuarto trimestre, y debido a un imprevisto en las oficinas de la ANAMAR, fue necesario contratar un servicio de reparaciones eléctricas, generando un desvío financiero de RD$15,940.37.</w:t>
      </w:r>
    </w:p>
    <w:p w14:paraId="2E577D97" w14:textId="77777777" w:rsidR="0084437D" w:rsidRPr="00376DC7" w:rsidRDefault="0084437D" w:rsidP="0084437D">
      <w:pPr>
        <w:spacing w:line="259" w:lineRule="auto"/>
        <w:jc w:val="both"/>
        <w:rPr>
          <w:rFonts w:ascii="Gill Sans MT" w:hAnsi="Gill Sans MT"/>
          <w:sz w:val="24"/>
          <w:szCs w:val="24"/>
        </w:rPr>
      </w:pPr>
    </w:p>
    <w:p w14:paraId="6D79DD79" w14:textId="77777777" w:rsidR="0084437D" w:rsidRDefault="0084437D" w:rsidP="0084437D">
      <w:pPr>
        <w:spacing w:line="259" w:lineRule="auto"/>
        <w:jc w:val="both"/>
        <w:rPr>
          <w:rFonts w:ascii="Gill Sans MT" w:hAnsi="Gill Sans MT"/>
          <w:b/>
          <w:bCs/>
          <w:sz w:val="24"/>
          <w:szCs w:val="24"/>
        </w:rPr>
      </w:pPr>
      <w:r w:rsidRPr="00376DC7">
        <w:rPr>
          <w:rFonts w:ascii="Gill Sans MT" w:hAnsi="Gill Sans MT"/>
          <w:b/>
          <w:bCs/>
          <w:sz w:val="24"/>
          <w:szCs w:val="24"/>
        </w:rPr>
        <w:t>Objeto de Gasto 2.3: Materiales y Suministros</w:t>
      </w:r>
    </w:p>
    <w:p w14:paraId="44B4E016" w14:textId="77777777" w:rsidR="0084437D" w:rsidRPr="00376DC7" w:rsidRDefault="0084437D" w:rsidP="0084437D">
      <w:pPr>
        <w:spacing w:line="259" w:lineRule="auto"/>
        <w:jc w:val="both"/>
        <w:rPr>
          <w:rFonts w:ascii="Gill Sans MT" w:hAnsi="Gill Sans MT"/>
          <w:b/>
          <w:bCs/>
          <w:sz w:val="24"/>
          <w:szCs w:val="24"/>
        </w:rPr>
      </w:pPr>
    </w:p>
    <w:p w14:paraId="77326011" w14:textId="6979BEAC" w:rsidR="0084437D" w:rsidRPr="00376DC7" w:rsidRDefault="0084437D" w:rsidP="0084437D">
      <w:pPr>
        <w:spacing w:line="259" w:lineRule="auto"/>
        <w:jc w:val="both"/>
        <w:rPr>
          <w:rFonts w:ascii="Gill Sans MT" w:hAnsi="Gill Sans MT"/>
          <w:sz w:val="24"/>
          <w:szCs w:val="24"/>
        </w:rPr>
      </w:pPr>
      <w:r w:rsidRPr="00376DC7">
        <w:rPr>
          <w:rFonts w:ascii="Gill Sans MT" w:hAnsi="Gill Sans MT"/>
          <w:b/>
          <w:bCs/>
          <w:sz w:val="24"/>
          <w:szCs w:val="24"/>
        </w:rPr>
        <w:t>1</w:t>
      </w:r>
      <w:r w:rsidRPr="00655EA2">
        <w:rPr>
          <w:rFonts w:ascii="Gill Sans MT" w:hAnsi="Gill Sans MT"/>
          <w:b/>
          <w:bCs/>
          <w:sz w:val="24"/>
          <w:szCs w:val="24"/>
        </w:rPr>
        <w:t>2</w:t>
      </w:r>
      <w:r w:rsidRPr="00376DC7">
        <w:rPr>
          <w:rFonts w:ascii="Gill Sans MT" w:hAnsi="Gill Sans MT"/>
          <w:b/>
          <w:bCs/>
          <w:sz w:val="24"/>
          <w:szCs w:val="24"/>
        </w:rPr>
        <w:t>. Combustible:</w:t>
      </w:r>
      <w:r w:rsidRPr="0084437D">
        <w:rPr>
          <w:rFonts w:ascii="Gill Sans MT" w:hAnsi="Gill Sans MT"/>
          <w:sz w:val="24"/>
          <w:szCs w:val="24"/>
        </w:rPr>
        <w:t xml:space="preserve"> </w:t>
      </w:r>
      <w:r w:rsidRPr="00376DC7">
        <w:rPr>
          <w:rFonts w:ascii="Gill Sans MT" w:hAnsi="Gill Sans MT"/>
          <w:sz w:val="24"/>
          <w:szCs w:val="24"/>
        </w:rPr>
        <w:t xml:space="preserve">El proceso de compra de combustible presentó retrasos mayores a lo previsto debido a que la </w:t>
      </w:r>
      <w:r w:rsidR="00655EA2">
        <w:rPr>
          <w:rFonts w:ascii="Gill Sans MT" w:hAnsi="Gill Sans MT"/>
          <w:sz w:val="24"/>
          <w:szCs w:val="24"/>
        </w:rPr>
        <w:t>S</w:t>
      </w:r>
      <w:r w:rsidRPr="00376DC7">
        <w:rPr>
          <w:rFonts w:ascii="Gill Sans MT" w:hAnsi="Gill Sans MT"/>
          <w:sz w:val="24"/>
          <w:szCs w:val="24"/>
        </w:rPr>
        <w:t>ección de Compras y Contrataciones de la institución quedó temporalmente sin personal. Hasta tanto se incorporó la responsable del área, no fue posible dar continuidad al proceso, lo que generó un desvío financiero de RD$771,000.00.</w:t>
      </w:r>
    </w:p>
    <w:p w14:paraId="629C68C8" w14:textId="3E03A2E2" w:rsidR="0084437D" w:rsidRPr="00376DC7" w:rsidRDefault="0084437D" w:rsidP="0084437D">
      <w:pPr>
        <w:spacing w:line="259" w:lineRule="auto"/>
        <w:jc w:val="both"/>
        <w:rPr>
          <w:rFonts w:ascii="Gill Sans MT" w:hAnsi="Gill Sans MT"/>
          <w:sz w:val="24"/>
          <w:szCs w:val="24"/>
        </w:rPr>
      </w:pPr>
      <w:r w:rsidRPr="00376DC7">
        <w:rPr>
          <w:rFonts w:ascii="Gill Sans MT" w:hAnsi="Gill Sans MT"/>
          <w:b/>
          <w:bCs/>
          <w:sz w:val="24"/>
          <w:szCs w:val="24"/>
        </w:rPr>
        <w:t>1</w:t>
      </w:r>
      <w:r w:rsidRPr="00655EA2">
        <w:rPr>
          <w:rFonts w:ascii="Gill Sans MT" w:hAnsi="Gill Sans MT"/>
          <w:b/>
          <w:bCs/>
          <w:sz w:val="24"/>
          <w:szCs w:val="24"/>
        </w:rPr>
        <w:t>3</w:t>
      </w:r>
      <w:r w:rsidRPr="00376DC7">
        <w:rPr>
          <w:rFonts w:ascii="Gill Sans MT" w:hAnsi="Gill Sans MT"/>
          <w:b/>
          <w:bCs/>
          <w:sz w:val="24"/>
          <w:szCs w:val="24"/>
        </w:rPr>
        <w:t>. Adquisición de bonos de papel:</w:t>
      </w:r>
      <w:r w:rsidRPr="0084437D">
        <w:rPr>
          <w:rFonts w:ascii="Gill Sans MT" w:hAnsi="Gill Sans MT"/>
          <w:sz w:val="24"/>
          <w:szCs w:val="24"/>
        </w:rPr>
        <w:t xml:space="preserve"> </w:t>
      </w:r>
      <w:r w:rsidRPr="00376DC7">
        <w:rPr>
          <w:rFonts w:ascii="Gill Sans MT" w:hAnsi="Gill Sans MT"/>
          <w:sz w:val="24"/>
          <w:szCs w:val="24"/>
        </w:rPr>
        <w:t>Se solicitó la aprobación para el pago extraordinario de un incentivo por la puntuación alcanzada en la evaluación del cumplimiento de los indicadores del Sistema de Monitoreo de la Administración Pública, versión Poder Ejecutivo (SISMAP), generando un desvío financiero de RD$248,000.00.</w:t>
      </w:r>
    </w:p>
    <w:p w14:paraId="256C9D32" w14:textId="25E1D215" w:rsidR="0084437D" w:rsidRPr="00376DC7" w:rsidRDefault="0084437D" w:rsidP="0084437D">
      <w:pPr>
        <w:spacing w:line="259" w:lineRule="auto"/>
        <w:jc w:val="both"/>
        <w:rPr>
          <w:rFonts w:ascii="Gill Sans MT" w:hAnsi="Gill Sans MT"/>
          <w:sz w:val="24"/>
          <w:szCs w:val="24"/>
        </w:rPr>
      </w:pPr>
      <w:r w:rsidRPr="00376DC7">
        <w:rPr>
          <w:rFonts w:ascii="Gill Sans MT" w:hAnsi="Gill Sans MT"/>
          <w:b/>
          <w:bCs/>
          <w:sz w:val="24"/>
          <w:szCs w:val="24"/>
        </w:rPr>
        <w:t>1</w:t>
      </w:r>
      <w:r w:rsidRPr="00655EA2">
        <w:rPr>
          <w:rFonts w:ascii="Gill Sans MT" w:hAnsi="Gill Sans MT"/>
          <w:b/>
          <w:bCs/>
          <w:sz w:val="24"/>
          <w:szCs w:val="24"/>
        </w:rPr>
        <w:t>4</w:t>
      </w:r>
      <w:r w:rsidRPr="00376DC7">
        <w:rPr>
          <w:rFonts w:ascii="Gill Sans MT" w:hAnsi="Gill Sans MT"/>
          <w:b/>
          <w:bCs/>
          <w:sz w:val="24"/>
          <w:szCs w:val="24"/>
        </w:rPr>
        <w:t>. Adquisición de neumáticos y batería:</w:t>
      </w:r>
      <w:r w:rsidRPr="0084437D">
        <w:rPr>
          <w:rFonts w:ascii="Gill Sans MT" w:hAnsi="Gill Sans MT"/>
          <w:sz w:val="24"/>
          <w:szCs w:val="24"/>
        </w:rPr>
        <w:t xml:space="preserve"> </w:t>
      </w:r>
      <w:r w:rsidRPr="00376DC7">
        <w:rPr>
          <w:rFonts w:ascii="Gill Sans MT" w:hAnsi="Gill Sans MT"/>
          <w:sz w:val="24"/>
          <w:szCs w:val="24"/>
        </w:rPr>
        <w:t>Esta actividad no estaba contemplada para el cuarto trimestre; sin embargo, fue necesario adquirir dichos artículos debido a un imprevisto con uno de los vehículos institucionales, generando un desvío financiero de RD$82,246.00.</w:t>
      </w:r>
    </w:p>
    <w:p w14:paraId="52D74727" w14:textId="6F326B09" w:rsidR="0084437D" w:rsidRDefault="0084437D" w:rsidP="0084437D">
      <w:pPr>
        <w:spacing w:line="259" w:lineRule="auto"/>
        <w:jc w:val="both"/>
        <w:rPr>
          <w:rFonts w:ascii="Gill Sans MT" w:hAnsi="Gill Sans MT"/>
          <w:sz w:val="24"/>
          <w:szCs w:val="24"/>
        </w:rPr>
      </w:pPr>
      <w:r w:rsidRPr="00376DC7">
        <w:rPr>
          <w:rFonts w:ascii="Gill Sans MT" w:hAnsi="Gill Sans MT"/>
          <w:b/>
          <w:bCs/>
          <w:sz w:val="24"/>
          <w:szCs w:val="24"/>
        </w:rPr>
        <w:lastRenderedPageBreak/>
        <w:t>1</w:t>
      </w:r>
      <w:r w:rsidRPr="00655EA2">
        <w:rPr>
          <w:rFonts w:ascii="Gill Sans MT" w:hAnsi="Gill Sans MT"/>
          <w:b/>
          <w:bCs/>
          <w:sz w:val="24"/>
          <w:szCs w:val="24"/>
        </w:rPr>
        <w:t>5</w:t>
      </w:r>
      <w:r w:rsidRPr="00376DC7">
        <w:rPr>
          <w:rFonts w:ascii="Gill Sans MT" w:hAnsi="Gill Sans MT"/>
          <w:b/>
          <w:bCs/>
          <w:sz w:val="24"/>
          <w:szCs w:val="24"/>
        </w:rPr>
        <w:t>. Cartuchos para plotter:</w:t>
      </w:r>
      <w:r w:rsidRPr="0084437D">
        <w:rPr>
          <w:rFonts w:ascii="Gill Sans MT" w:hAnsi="Gill Sans MT"/>
          <w:sz w:val="24"/>
          <w:szCs w:val="24"/>
        </w:rPr>
        <w:t xml:space="preserve"> </w:t>
      </w:r>
      <w:r w:rsidRPr="00376DC7">
        <w:rPr>
          <w:rFonts w:ascii="Gill Sans MT" w:hAnsi="Gill Sans MT"/>
          <w:sz w:val="24"/>
          <w:szCs w:val="24"/>
        </w:rPr>
        <w:t>Esta actividad no estaba planificada; no obstante, en el cuarto trimestre fue necesario adquirir cartuchos de tinta para el plotter institucional, lo que ocasionó un desvío financiero de RD$39,884.00.</w:t>
      </w:r>
    </w:p>
    <w:p w14:paraId="1B3E1BD7" w14:textId="77777777" w:rsidR="0084437D" w:rsidRPr="00376DC7" w:rsidRDefault="0084437D" w:rsidP="0084437D">
      <w:pPr>
        <w:spacing w:line="259" w:lineRule="auto"/>
        <w:jc w:val="both"/>
        <w:rPr>
          <w:rFonts w:ascii="Gill Sans MT" w:hAnsi="Gill Sans MT"/>
          <w:sz w:val="24"/>
          <w:szCs w:val="24"/>
        </w:rPr>
      </w:pPr>
    </w:p>
    <w:p w14:paraId="27D181A8" w14:textId="77777777" w:rsidR="0084437D" w:rsidRPr="0084437D" w:rsidRDefault="0084437D" w:rsidP="0084437D">
      <w:pPr>
        <w:spacing w:line="259" w:lineRule="auto"/>
        <w:jc w:val="both"/>
        <w:rPr>
          <w:rFonts w:ascii="Gill Sans MT" w:hAnsi="Gill Sans MT"/>
          <w:b/>
          <w:bCs/>
          <w:sz w:val="24"/>
          <w:szCs w:val="24"/>
        </w:rPr>
      </w:pPr>
      <w:r w:rsidRPr="00376DC7">
        <w:rPr>
          <w:rFonts w:ascii="Gill Sans MT" w:hAnsi="Gill Sans MT"/>
          <w:b/>
          <w:bCs/>
          <w:sz w:val="24"/>
          <w:szCs w:val="24"/>
        </w:rPr>
        <w:t>Objeto de Gasto 2.6: Bienes Muebles, Inmuebles e Intangibles</w:t>
      </w:r>
    </w:p>
    <w:p w14:paraId="0BFF6A27" w14:textId="77777777" w:rsidR="0084437D" w:rsidRPr="00376DC7" w:rsidRDefault="0084437D" w:rsidP="0084437D">
      <w:pPr>
        <w:spacing w:line="259" w:lineRule="auto"/>
        <w:jc w:val="both"/>
        <w:rPr>
          <w:rFonts w:ascii="Gill Sans MT" w:hAnsi="Gill Sans MT"/>
          <w:sz w:val="24"/>
          <w:szCs w:val="24"/>
        </w:rPr>
      </w:pPr>
    </w:p>
    <w:p w14:paraId="2B67BF62" w14:textId="53F80B56" w:rsidR="0084437D" w:rsidRDefault="0084437D" w:rsidP="0084437D">
      <w:pPr>
        <w:spacing w:line="259" w:lineRule="auto"/>
        <w:jc w:val="both"/>
        <w:rPr>
          <w:rFonts w:ascii="Gill Sans MT" w:hAnsi="Gill Sans MT"/>
          <w:sz w:val="24"/>
          <w:szCs w:val="24"/>
        </w:rPr>
      </w:pPr>
      <w:r w:rsidRPr="00376DC7">
        <w:rPr>
          <w:rFonts w:ascii="Gill Sans MT" w:hAnsi="Gill Sans MT"/>
          <w:b/>
          <w:bCs/>
          <w:sz w:val="24"/>
          <w:szCs w:val="24"/>
        </w:rPr>
        <w:t>1</w:t>
      </w:r>
      <w:r w:rsidRPr="00655EA2">
        <w:rPr>
          <w:rFonts w:ascii="Gill Sans MT" w:hAnsi="Gill Sans MT"/>
          <w:b/>
          <w:bCs/>
          <w:sz w:val="24"/>
          <w:szCs w:val="24"/>
        </w:rPr>
        <w:t>6</w:t>
      </w:r>
      <w:r w:rsidRPr="00376DC7">
        <w:rPr>
          <w:rFonts w:ascii="Gill Sans MT" w:hAnsi="Gill Sans MT"/>
          <w:b/>
          <w:bCs/>
          <w:sz w:val="24"/>
          <w:szCs w:val="24"/>
        </w:rPr>
        <w:t>. Cámara subacuática:</w:t>
      </w:r>
      <w:r w:rsidRPr="0084437D">
        <w:rPr>
          <w:rFonts w:ascii="Gill Sans MT" w:hAnsi="Gill Sans MT"/>
          <w:sz w:val="24"/>
          <w:szCs w:val="24"/>
        </w:rPr>
        <w:t xml:space="preserve"> </w:t>
      </w:r>
      <w:r w:rsidRPr="00376DC7">
        <w:rPr>
          <w:rFonts w:ascii="Gill Sans MT" w:hAnsi="Gill Sans MT"/>
          <w:sz w:val="24"/>
          <w:szCs w:val="24"/>
        </w:rPr>
        <w:t xml:space="preserve">Esta adquisición estaba programada para ejecutarse en el segundo trimestre; sin embargo, debido a inconvenientes en el proceso de importación del equipo por parte del suplidor, no fue posible efectuar el pago hasta tanto el </w:t>
      </w:r>
      <w:r w:rsidR="00655EA2">
        <w:rPr>
          <w:rFonts w:ascii="Gill Sans MT" w:hAnsi="Gill Sans MT"/>
          <w:sz w:val="24"/>
          <w:szCs w:val="24"/>
        </w:rPr>
        <w:t>equipo</w:t>
      </w:r>
      <w:r w:rsidRPr="00376DC7">
        <w:rPr>
          <w:rFonts w:ascii="Gill Sans MT" w:hAnsi="Gill Sans MT"/>
          <w:sz w:val="24"/>
          <w:szCs w:val="24"/>
        </w:rPr>
        <w:t xml:space="preserve"> fuera entregado, generando un desvío financiero de RD$111,176.82.</w:t>
      </w:r>
    </w:p>
    <w:p w14:paraId="433810E6" w14:textId="77777777" w:rsidR="0084437D" w:rsidRPr="00376DC7" w:rsidRDefault="0084437D" w:rsidP="0084437D">
      <w:pPr>
        <w:spacing w:line="259" w:lineRule="auto"/>
        <w:jc w:val="both"/>
        <w:rPr>
          <w:rFonts w:ascii="Gill Sans MT" w:hAnsi="Gill Sans MT"/>
          <w:sz w:val="24"/>
          <w:szCs w:val="24"/>
        </w:rPr>
      </w:pPr>
    </w:p>
    <w:p w14:paraId="4625D2AA" w14:textId="106EAC96" w:rsidR="0084437D" w:rsidRPr="00376DC7" w:rsidRDefault="0084437D" w:rsidP="0084437D">
      <w:pPr>
        <w:spacing w:line="259" w:lineRule="auto"/>
        <w:jc w:val="both"/>
        <w:rPr>
          <w:rFonts w:ascii="Gill Sans MT" w:hAnsi="Gill Sans MT"/>
          <w:sz w:val="24"/>
          <w:szCs w:val="24"/>
        </w:rPr>
      </w:pPr>
      <w:r w:rsidRPr="00376DC7">
        <w:rPr>
          <w:rFonts w:ascii="Gill Sans MT" w:hAnsi="Gill Sans MT"/>
          <w:sz w:val="24"/>
          <w:szCs w:val="24"/>
        </w:rPr>
        <w:t xml:space="preserve">El valor total consolidado de la desviación </w:t>
      </w:r>
      <w:r w:rsidR="00F6382B">
        <w:rPr>
          <w:rFonts w:ascii="Gill Sans MT" w:hAnsi="Gill Sans MT"/>
          <w:sz w:val="24"/>
          <w:szCs w:val="24"/>
        </w:rPr>
        <w:t>d</w:t>
      </w:r>
      <w:r w:rsidRPr="00376DC7">
        <w:rPr>
          <w:rFonts w:ascii="Gill Sans MT" w:hAnsi="Gill Sans MT"/>
          <w:sz w:val="24"/>
          <w:szCs w:val="24"/>
        </w:rPr>
        <w:t>el cuarto trimestre asciende a RD$4,381,628.26.</w:t>
      </w:r>
    </w:p>
    <w:p w14:paraId="340FA936" w14:textId="77777777" w:rsidR="0084437D" w:rsidRPr="0084437D" w:rsidRDefault="0084437D" w:rsidP="0084437D">
      <w:pPr>
        <w:rPr>
          <w:rFonts w:ascii="Gill Sans MT" w:hAnsi="Gill Sans MT"/>
          <w:sz w:val="24"/>
          <w:szCs w:val="24"/>
        </w:rPr>
      </w:pPr>
    </w:p>
    <w:p w14:paraId="570B7DD9" w14:textId="77777777" w:rsidR="003F684A" w:rsidRPr="0084437D" w:rsidRDefault="003F684A" w:rsidP="00FB7F36">
      <w:pPr>
        <w:spacing w:line="276" w:lineRule="auto"/>
        <w:jc w:val="both"/>
        <w:rPr>
          <w:rFonts w:ascii="Gill Sans MT" w:hAnsi="Gill Sans MT"/>
          <w:sz w:val="24"/>
          <w:szCs w:val="24"/>
        </w:rPr>
      </w:pPr>
    </w:p>
    <w:p w14:paraId="4B9C31E6" w14:textId="77777777" w:rsidR="003F684A" w:rsidRPr="0084437D" w:rsidRDefault="003F684A" w:rsidP="00FB7F36">
      <w:pPr>
        <w:spacing w:line="276" w:lineRule="auto"/>
        <w:jc w:val="both"/>
        <w:rPr>
          <w:rFonts w:ascii="Gill Sans MT" w:hAnsi="Gill Sans MT"/>
          <w:sz w:val="24"/>
          <w:szCs w:val="24"/>
        </w:rPr>
      </w:pPr>
    </w:p>
    <w:p w14:paraId="0CC9C763" w14:textId="4EE9E97F" w:rsidR="00FB3100" w:rsidRPr="00FB3100" w:rsidRDefault="00FB3100" w:rsidP="00FB7F36">
      <w:pPr>
        <w:spacing w:line="276" w:lineRule="auto"/>
        <w:jc w:val="both"/>
        <w:rPr>
          <w:rFonts w:ascii="Gill Sans MT" w:hAnsi="Gill Sans MT"/>
          <w:sz w:val="24"/>
          <w:szCs w:val="24"/>
        </w:rPr>
      </w:pPr>
    </w:p>
    <w:p w14:paraId="38F54E24" w14:textId="5A7FFE8E" w:rsidR="008C0B8D" w:rsidRPr="00655EA2" w:rsidRDefault="008C0B8D" w:rsidP="00FB7F36">
      <w:pPr>
        <w:spacing w:line="276" w:lineRule="auto"/>
        <w:jc w:val="both"/>
        <w:rPr>
          <w:rFonts w:ascii="Gill Sans MT" w:hAnsi="Gill Sans MT"/>
          <w:sz w:val="24"/>
          <w:szCs w:val="24"/>
          <w:lang w:val="es-ES_tradnl"/>
        </w:rPr>
      </w:pPr>
    </w:p>
    <w:p w14:paraId="342589EE" w14:textId="77777777" w:rsidR="00110AD0" w:rsidRDefault="00110AD0" w:rsidP="00FB7F36">
      <w:pPr>
        <w:spacing w:line="276" w:lineRule="auto"/>
        <w:jc w:val="both"/>
        <w:rPr>
          <w:rFonts w:ascii="Gill Sans MT" w:hAnsi="Gill Sans MT"/>
          <w:sz w:val="24"/>
          <w:szCs w:val="24"/>
        </w:rPr>
      </w:pPr>
    </w:p>
    <w:p w14:paraId="04F69583" w14:textId="3E6D18A5" w:rsidR="003F684A" w:rsidRPr="0084437D" w:rsidRDefault="003F684A" w:rsidP="003F684A">
      <w:pPr>
        <w:spacing w:line="276" w:lineRule="auto"/>
        <w:rPr>
          <w:rFonts w:ascii="Gill Sans MT" w:hAnsi="Gill Sans MT"/>
          <w:sz w:val="24"/>
          <w:szCs w:val="24"/>
        </w:rPr>
      </w:pPr>
    </w:p>
    <w:sectPr w:rsidR="003F684A" w:rsidRPr="0084437D" w:rsidSect="00E47435">
      <w:headerReference w:type="default" r:id="rId11"/>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467C" w14:textId="77777777" w:rsidR="00EB7AFB" w:rsidRDefault="00EB7AFB" w:rsidP="008F0499">
      <w:r>
        <w:separator/>
      </w:r>
    </w:p>
  </w:endnote>
  <w:endnote w:type="continuationSeparator" w:id="0">
    <w:p w14:paraId="01A85C77" w14:textId="77777777" w:rsidR="00EB7AFB" w:rsidRDefault="00EB7AFB"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2C68" w14:textId="77777777" w:rsidR="00EB7AFB" w:rsidRDefault="00EB7AFB" w:rsidP="008F0499">
      <w:r>
        <w:separator/>
      </w:r>
    </w:p>
  </w:footnote>
  <w:footnote w:type="continuationSeparator" w:id="0">
    <w:p w14:paraId="6F5F0916" w14:textId="77777777" w:rsidR="00EB7AFB" w:rsidRDefault="00EB7AFB"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17B" w14:textId="77777777" w:rsidR="00AB5A9E" w:rsidRDefault="00AB5A9E">
    <w:pPr>
      <w:pStyle w:val="Encabezado"/>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47"/>
    <w:multiLevelType w:val="hybridMultilevel"/>
    <w:tmpl w:val="E7FE8B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3" w15:restartNumberingAfterBreak="0">
    <w:nsid w:val="268B6154"/>
    <w:multiLevelType w:val="hybridMultilevel"/>
    <w:tmpl w:val="1A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5"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A5F27"/>
    <w:multiLevelType w:val="hybridMultilevel"/>
    <w:tmpl w:val="6088C1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7DB25AB6"/>
    <w:multiLevelType w:val="multilevel"/>
    <w:tmpl w:val="810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7"/>
  </w:num>
  <w:num w:numId="2" w16cid:durableId="1875802807">
    <w:abstractNumId w:val="17"/>
  </w:num>
  <w:num w:numId="3" w16cid:durableId="65036595">
    <w:abstractNumId w:val="4"/>
  </w:num>
  <w:num w:numId="4" w16cid:durableId="1533499381">
    <w:abstractNumId w:val="2"/>
  </w:num>
  <w:num w:numId="5" w16cid:durableId="460348618">
    <w:abstractNumId w:val="9"/>
  </w:num>
  <w:num w:numId="6" w16cid:durableId="1068114019">
    <w:abstractNumId w:val="6"/>
  </w:num>
  <w:num w:numId="7" w16cid:durableId="1509128781">
    <w:abstractNumId w:val="37"/>
  </w:num>
  <w:num w:numId="8" w16cid:durableId="1562057579">
    <w:abstractNumId w:val="34"/>
  </w:num>
  <w:num w:numId="9" w16cid:durableId="1240679816">
    <w:abstractNumId w:val="26"/>
  </w:num>
  <w:num w:numId="10" w16cid:durableId="1338117353">
    <w:abstractNumId w:val="31"/>
  </w:num>
  <w:num w:numId="11" w16cid:durableId="568853564">
    <w:abstractNumId w:val="32"/>
  </w:num>
  <w:num w:numId="12" w16cid:durableId="593175081">
    <w:abstractNumId w:val="3"/>
  </w:num>
  <w:num w:numId="13" w16cid:durableId="1953825854">
    <w:abstractNumId w:val="39"/>
  </w:num>
  <w:num w:numId="14" w16cid:durableId="1825706886">
    <w:abstractNumId w:val="36"/>
  </w:num>
  <w:num w:numId="15" w16cid:durableId="1030061204">
    <w:abstractNumId w:val="25"/>
  </w:num>
  <w:num w:numId="16" w16cid:durableId="1342316345">
    <w:abstractNumId w:val="19"/>
  </w:num>
  <w:num w:numId="17" w16cid:durableId="1361976247">
    <w:abstractNumId w:val="12"/>
  </w:num>
  <w:num w:numId="18" w16cid:durableId="1891569360">
    <w:abstractNumId w:val="40"/>
  </w:num>
  <w:num w:numId="19" w16cid:durableId="1749768336">
    <w:abstractNumId w:val="38"/>
  </w:num>
  <w:num w:numId="20" w16cid:durableId="323124573">
    <w:abstractNumId w:val="20"/>
  </w:num>
  <w:num w:numId="21" w16cid:durableId="353043387">
    <w:abstractNumId w:val="29"/>
  </w:num>
  <w:num w:numId="22" w16cid:durableId="1944260701">
    <w:abstractNumId w:val="23"/>
  </w:num>
  <w:num w:numId="23" w16cid:durableId="119616216">
    <w:abstractNumId w:val="15"/>
  </w:num>
  <w:num w:numId="24" w16cid:durableId="1206720231">
    <w:abstractNumId w:val="11"/>
  </w:num>
  <w:num w:numId="25" w16cid:durableId="286280389">
    <w:abstractNumId w:val="14"/>
  </w:num>
  <w:num w:numId="26" w16cid:durableId="1744376558">
    <w:abstractNumId w:val="18"/>
  </w:num>
  <w:num w:numId="27" w16cid:durableId="656812182">
    <w:abstractNumId w:val="33"/>
  </w:num>
  <w:num w:numId="28" w16cid:durableId="648020977">
    <w:abstractNumId w:val="24"/>
  </w:num>
  <w:num w:numId="29" w16cid:durableId="475684440">
    <w:abstractNumId w:val="1"/>
  </w:num>
  <w:num w:numId="30" w16cid:durableId="609822911">
    <w:abstractNumId w:val="8"/>
  </w:num>
  <w:num w:numId="31" w16cid:durableId="1097748937">
    <w:abstractNumId w:val="7"/>
  </w:num>
  <w:num w:numId="32" w16cid:durableId="951788433">
    <w:abstractNumId w:val="35"/>
  </w:num>
  <w:num w:numId="33" w16cid:durableId="1087312330">
    <w:abstractNumId w:val="42"/>
  </w:num>
  <w:num w:numId="34" w16cid:durableId="1996756106">
    <w:abstractNumId w:val="10"/>
  </w:num>
  <w:num w:numId="35" w16cid:durableId="1117260831">
    <w:abstractNumId w:val="16"/>
  </w:num>
  <w:num w:numId="36" w16cid:durableId="42140533">
    <w:abstractNumId w:val="5"/>
  </w:num>
  <w:num w:numId="37" w16cid:durableId="685794835">
    <w:abstractNumId w:val="22"/>
  </w:num>
  <w:num w:numId="38" w16cid:durableId="265893389">
    <w:abstractNumId w:val="30"/>
  </w:num>
  <w:num w:numId="39" w16cid:durableId="2146044602">
    <w:abstractNumId w:val="21"/>
  </w:num>
  <w:num w:numId="40" w16cid:durableId="640840362">
    <w:abstractNumId w:val="13"/>
  </w:num>
  <w:num w:numId="41" w16cid:durableId="1720785534">
    <w:abstractNumId w:val="0"/>
  </w:num>
  <w:num w:numId="42" w16cid:durableId="1882553821">
    <w:abstractNumId w:val="28"/>
  </w:num>
  <w:num w:numId="43" w16cid:durableId="111451749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3A88"/>
    <w:rsid w:val="00014726"/>
    <w:rsid w:val="000147C1"/>
    <w:rsid w:val="000148DF"/>
    <w:rsid w:val="00014B5F"/>
    <w:rsid w:val="0001671D"/>
    <w:rsid w:val="0002182A"/>
    <w:rsid w:val="00021FE8"/>
    <w:rsid w:val="000224C2"/>
    <w:rsid w:val="0003092E"/>
    <w:rsid w:val="00031B21"/>
    <w:rsid w:val="00031D32"/>
    <w:rsid w:val="0003268A"/>
    <w:rsid w:val="00032E8B"/>
    <w:rsid w:val="00033245"/>
    <w:rsid w:val="00034C21"/>
    <w:rsid w:val="00035042"/>
    <w:rsid w:val="00037C01"/>
    <w:rsid w:val="000433D2"/>
    <w:rsid w:val="0004788B"/>
    <w:rsid w:val="000530B0"/>
    <w:rsid w:val="00060AC2"/>
    <w:rsid w:val="00064B4D"/>
    <w:rsid w:val="000651A9"/>
    <w:rsid w:val="00065608"/>
    <w:rsid w:val="00066C98"/>
    <w:rsid w:val="000718F9"/>
    <w:rsid w:val="00072962"/>
    <w:rsid w:val="0007604A"/>
    <w:rsid w:val="0007713D"/>
    <w:rsid w:val="00083728"/>
    <w:rsid w:val="00087F0D"/>
    <w:rsid w:val="000926E0"/>
    <w:rsid w:val="0009273B"/>
    <w:rsid w:val="00092B53"/>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5521"/>
    <w:rsid w:val="000B765A"/>
    <w:rsid w:val="000B78E4"/>
    <w:rsid w:val="000C1A65"/>
    <w:rsid w:val="000C2A65"/>
    <w:rsid w:val="000C3F2B"/>
    <w:rsid w:val="000C4B33"/>
    <w:rsid w:val="000C5708"/>
    <w:rsid w:val="000D00DC"/>
    <w:rsid w:val="000D69D5"/>
    <w:rsid w:val="000D7232"/>
    <w:rsid w:val="000E042E"/>
    <w:rsid w:val="000E14E1"/>
    <w:rsid w:val="000E24F1"/>
    <w:rsid w:val="000E5255"/>
    <w:rsid w:val="000E60DE"/>
    <w:rsid w:val="000E66C4"/>
    <w:rsid w:val="000E6D7D"/>
    <w:rsid w:val="000E7F60"/>
    <w:rsid w:val="000F2F16"/>
    <w:rsid w:val="000F31A7"/>
    <w:rsid w:val="000F37BE"/>
    <w:rsid w:val="000F69F0"/>
    <w:rsid w:val="000F7D63"/>
    <w:rsid w:val="00100CAB"/>
    <w:rsid w:val="00102D37"/>
    <w:rsid w:val="00103AE8"/>
    <w:rsid w:val="0010475A"/>
    <w:rsid w:val="00106B4A"/>
    <w:rsid w:val="00110AD0"/>
    <w:rsid w:val="00110DAA"/>
    <w:rsid w:val="00114962"/>
    <w:rsid w:val="00115E71"/>
    <w:rsid w:val="001177A9"/>
    <w:rsid w:val="00120294"/>
    <w:rsid w:val="0012503F"/>
    <w:rsid w:val="001262C3"/>
    <w:rsid w:val="001268AA"/>
    <w:rsid w:val="001269B2"/>
    <w:rsid w:val="0013000C"/>
    <w:rsid w:val="00130D77"/>
    <w:rsid w:val="00133E28"/>
    <w:rsid w:val="001347F7"/>
    <w:rsid w:val="00135B2A"/>
    <w:rsid w:val="00136A00"/>
    <w:rsid w:val="001372EE"/>
    <w:rsid w:val="001375EB"/>
    <w:rsid w:val="001417C6"/>
    <w:rsid w:val="00142693"/>
    <w:rsid w:val="00143132"/>
    <w:rsid w:val="0014777A"/>
    <w:rsid w:val="00147BD7"/>
    <w:rsid w:val="0015079F"/>
    <w:rsid w:val="00150985"/>
    <w:rsid w:val="0015364E"/>
    <w:rsid w:val="00153D43"/>
    <w:rsid w:val="00154470"/>
    <w:rsid w:val="001578A9"/>
    <w:rsid w:val="0016029A"/>
    <w:rsid w:val="00161BBE"/>
    <w:rsid w:val="00161C09"/>
    <w:rsid w:val="00161D0A"/>
    <w:rsid w:val="00163C22"/>
    <w:rsid w:val="001641F8"/>
    <w:rsid w:val="001644BC"/>
    <w:rsid w:val="00165191"/>
    <w:rsid w:val="0016540B"/>
    <w:rsid w:val="00165DC3"/>
    <w:rsid w:val="00174002"/>
    <w:rsid w:val="00177C2E"/>
    <w:rsid w:val="00181A9A"/>
    <w:rsid w:val="00184B27"/>
    <w:rsid w:val="00185D1E"/>
    <w:rsid w:val="00187019"/>
    <w:rsid w:val="00187B8D"/>
    <w:rsid w:val="00190BC1"/>
    <w:rsid w:val="001918D6"/>
    <w:rsid w:val="00192B7B"/>
    <w:rsid w:val="00196CD7"/>
    <w:rsid w:val="00197188"/>
    <w:rsid w:val="001A0405"/>
    <w:rsid w:val="001A0776"/>
    <w:rsid w:val="001A0BDE"/>
    <w:rsid w:val="001A227F"/>
    <w:rsid w:val="001A35AB"/>
    <w:rsid w:val="001A37A9"/>
    <w:rsid w:val="001A484C"/>
    <w:rsid w:val="001B3319"/>
    <w:rsid w:val="001B3367"/>
    <w:rsid w:val="001B39C3"/>
    <w:rsid w:val="001B557A"/>
    <w:rsid w:val="001B7DE3"/>
    <w:rsid w:val="001C0F8B"/>
    <w:rsid w:val="001C316C"/>
    <w:rsid w:val="001C64B9"/>
    <w:rsid w:val="001D178B"/>
    <w:rsid w:val="001D3252"/>
    <w:rsid w:val="001D3941"/>
    <w:rsid w:val="001D7149"/>
    <w:rsid w:val="001D7FBB"/>
    <w:rsid w:val="001E1C40"/>
    <w:rsid w:val="001E307B"/>
    <w:rsid w:val="001E377B"/>
    <w:rsid w:val="001E37F1"/>
    <w:rsid w:val="001F01E2"/>
    <w:rsid w:val="001F58EA"/>
    <w:rsid w:val="002008C9"/>
    <w:rsid w:val="002051DC"/>
    <w:rsid w:val="00205672"/>
    <w:rsid w:val="002067F1"/>
    <w:rsid w:val="00206F85"/>
    <w:rsid w:val="002078A1"/>
    <w:rsid w:val="0021028E"/>
    <w:rsid w:val="002107FB"/>
    <w:rsid w:val="00210907"/>
    <w:rsid w:val="002109C3"/>
    <w:rsid w:val="00215F14"/>
    <w:rsid w:val="0021639E"/>
    <w:rsid w:val="00224244"/>
    <w:rsid w:val="00224317"/>
    <w:rsid w:val="002255D6"/>
    <w:rsid w:val="00227468"/>
    <w:rsid w:val="00230FED"/>
    <w:rsid w:val="002327F8"/>
    <w:rsid w:val="00236C15"/>
    <w:rsid w:val="00240CBA"/>
    <w:rsid w:val="002439A6"/>
    <w:rsid w:val="0024530C"/>
    <w:rsid w:val="002468AD"/>
    <w:rsid w:val="002554E0"/>
    <w:rsid w:val="00257E99"/>
    <w:rsid w:val="0026121B"/>
    <w:rsid w:val="00261705"/>
    <w:rsid w:val="002633EC"/>
    <w:rsid w:val="00265EC3"/>
    <w:rsid w:val="002672DC"/>
    <w:rsid w:val="00271FE3"/>
    <w:rsid w:val="00272F8D"/>
    <w:rsid w:val="00273328"/>
    <w:rsid w:val="00275812"/>
    <w:rsid w:val="00276180"/>
    <w:rsid w:val="002764EA"/>
    <w:rsid w:val="002802D3"/>
    <w:rsid w:val="0028170D"/>
    <w:rsid w:val="00284618"/>
    <w:rsid w:val="0028760A"/>
    <w:rsid w:val="00293DF6"/>
    <w:rsid w:val="00295D9B"/>
    <w:rsid w:val="00296C4A"/>
    <w:rsid w:val="0029757B"/>
    <w:rsid w:val="002A450B"/>
    <w:rsid w:val="002A5488"/>
    <w:rsid w:val="002A5C5F"/>
    <w:rsid w:val="002A790F"/>
    <w:rsid w:val="002A79E2"/>
    <w:rsid w:val="002B0F36"/>
    <w:rsid w:val="002B14E4"/>
    <w:rsid w:val="002B1C5C"/>
    <w:rsid w:val="002B219F"/>
    <w:rsid w:val="002B2846"/>
    <w:rsid w:val="002B7D19"/>
    <w:rsid w:val="002B7DE0"/>
    <w:rsid w:val="002C0526"/>
    <w:rsid w:val="002C5358"/>
    <w:rsid w:val="002C7086"/>
    <w:rsid w:val="002D0708"/>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1BC0"/>
    <w:rsid w:val="003823F1"/>
    <w:rsid w:val="00382781"/>
    <w:rsid w:val="00384F19"/>
    <w:rsid w:val="00387C18"/>
    <w:rsid w:val="0039026C"/>
    <w:rsid w:val="0039239C"/>
    <w:rsid w:val="00392DCF"/>
    <w:rsid w:val="003935B1"/>
    <w:rsid w:val="0039599D"/>
    <w:rsid w:val="003A0505"/>
    <w:rsid w:val="003A1A88"/>
    <w:rsid w:val="003A28A1"/>
    <w:rsid w:val="003A35BA"/>
    <w:rsid w:val="003A421C"/>
    <w:rsid w:val="003A6F8D"/>
    <w:rsid w:val="003A7B02"/>
    <w:rsid w:val="003B3225"/>
    <w:rsid w:val="003B351A"/>
    <w:rsid w:val="003B4B06"/>
    <w:rsid w:val="003B7B61"/>
    <w:rsid w:val="003C024B"/>
    <w:rsid w:val="003C14D7"/>
    <w:rsid w:val="003C2E3F"/>
    <w:rsid w:val="003C6E43"/>
    <w:rsid w:val="003C74E9"/>
    <w:rsid w:val="003C7EE5"/>
    <w:rsid w:val="003D34C7"/>
    <w:rsid w:val="003D3CC1"/>
    <w:rsid w:val="003D54FA"/>
    <w:rsid w:val="003D6F1E"/>
    <w:rsid w:val="003E0AB3"/>
    <w:rsid w:val="003E3F19"/>
    <w:rsid w:val="003E44C5"/>
    <w:rsid w:val="003E5B12"/>
    <w:rsid w:val="003E6037"/>
    <w:rsid w:val="003E626A"/>
    <w:rsid w:val="003E7B5C"/>
    <w:rsid w:val="003F166E"/>
    <w:rsid w:val="003F2938"/>
    <w:rsid w:val="003F439B"/>
    <w:rsid w:val="003F53DB"/>
    <w:rsid w:val="003F5F6D"/>
    <w:rsid w:val="003F684A"/>
    <w:rsid w:val="00400974"/>
    <w:rsid w:val="004035F4"/>
    <w:rsid w:val="00405C7C"/>
    <w:rsid w:val="0040627C"/>
    <w:rsid w:val="004075B1"/>
    <w:rsid w:val="00410101"/>
    <w:rsid w:val="004105D7"/>
    <w:rsid w:val="00411858"/>
    <w:rsid w:val="00412510"/>
    <w:rsid w:val="0041512E"/>
    <w:rsid w:val="00415E31"/>
    <w:rsid w:val="00416A44"/>
    <w:rsid w:val="00420166"/>
    <w:rsid w:val="004204D3"/>
    <w:rsid w:val="00421FDA"/>
    <w:rsid w:val="00422F7E"/>
    <w:rsid w:val="00424094"/>
    <w:rsid w:val="00425BA6"/>
    <w:rsid w:val="004261FA"/>
    <w:rsid w:val="0042679E"/>
    <w:rsid w:val="00426929"/>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1F3F"/>
    <w:rsid w:val="0048382B"/>
    <w:rsid w:val="00483F76"/>
    <w:rsid w:val="004843BB"/>
    <w:rsid w:val="00484761"/>
    <w:rsid w:val="00485035"/>
    <w:rsid w:val="00486A50"/>
    <w:rsid w:val="00487732"/>
    <w:rsid w:val="00490247"/>
    <w:rsid w:val="00490B51"/>
    <w:rsid w:val="004910EA"/>
    <w:rsid w:val="00492069"/>
    <w:rsid w:val="004925DA"/>
    <w:rsid w:val="004942CB"/>
    <w:rsid w:val="00494CB7"/>
    <w:rsid w:val="0049556C"/>
    <w:rsid w:val="00497AD9"/>
    <w:rsid w:val="004A0B62"/>
    <w:rsid w:val="004A1582"/>
    <w:rsid w:val="004A2284"/>
    <w:rsid w:val="004A46BA"/>
    <w:rsid w:val="004A52A6"/>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3ACF"/>
    <w:rsid w:val="004E625E"/>
    <w:rsid w:val="004F3204"/>
    <w:rsid w:val="004F5CB6"/>
    <w:rsid w:val="004F5CF5"/>
    <w:rsid w:val="005012B6"/>
    <w:rsid w:val="00502916"/>
    <w:rsid w:val="00502A46"/>
    <w:rsid w:val="00504228"/>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26DB6"/>
    <w:rsid w:val="0053080E"/>
    <w:rsid w:val="005319E0"/>
    <w:rsid w:val="00531BB0"/>
    <w:rsid w:val="005321A5"/>
    <w:rsid w:val="005333AE"/>
    <w:rsid w:val="005342AA"/>
    <w:rsid w:val="00537BFD"/>
    <w:rsid w:val="00540B55"/>
    <w:rsid w:val="005411CD"/>
    <w:rsid w:val="00542F35"/>
    <w:rsid w:val="00544972"/>
    <w:rsid w:val="00544BE9"/>
    <w:rsid w:val="00547428"/>
    <w:rsid w:val="005501F5"/>
    <w:rsid w:val="005510ED"/>
    <w:rsid w:val="00551475"/>
    <w:rsid w:val="00553222"/>
    <w:rsid w:val="0055657B"/>
    <w:rsid w:val="00560F02"/>
    <w:rsid w:val="00562C5E"/>
    <w:rsid w:val="005632CA"/>
    <w:rsid w:val="005645CD"/>
    <w:rsid w:val="00565249"/>
    <w:rsid w:val="00570749"/>
    <w:rsid w:val="005737BF"/>
    <w:rsid w:val="00573E0C"/>
    <w:rsid w:val="00573E7E"/>
    <w:rsid w:val="005837AE"/>
    <w:rsid w:val="00583B60"/>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98A"/>
    <w:rsid w:val="005C2B54"/>
    <w:rsid w:val="005C35DA"/>
    <w:rsid w:val="005C6354"/>
    <w:rsid w:val="005C7EEB"/>
    <w:rsid w:val="005C7FF2"/>
    <w:rsid w:val="005D287B"/>
    <w:rsid w:val="005D43D5"/>
    <w:rsid w:val="005D4BC3"/>
    <w:rsid w:val="005D4CC2"/>
    <w:rsid w:val="005D6359"/>
    <w:rsid w:val="005E0D7C"/>
    <w:rsid w:val="005E16B4"/>
    <w:rsid w:val="005E2F59"/>
    <w:rsid w:val="005E58B6"/>
    <w:rsid w:val="005E7892"/>
    <w:rsid w:val="005F20F5"/>
    <w:rsid w:val="005F2707"/>
    <w:rsid w:val="005F3311"/>
    <w:rsid w:val="005F3A3F"/>
    <w:rsid w:val="005F3BE0"/>
    <w:rsid w:val="005F4118"/>
    <w:rsid w:val="005F4764"/>
    <w:rsid w:val="005F4A5F"/>
    <w:rsid w:val="005F4EDA"/>
    <w:rsid w:val="005F52F6"/>
    <w:rsid w:val="005F5678"/>
    <w:rsid w:val="00600C4B"/>
    <w:rsid w:val="00601ABE"/>
    <w:rsid w:val="00601D85"/>
    <w:rsid w:val="006025C5"/>
    <w:rsid w:val="00603160"/>
    <w:rsid w:val="00605B69"/>
    <w:rsid w:val="00612F8C"/>
    <w:rsid w:val="00613AA0"/>
    <w:rsid w:val="00615FB6"/>
    <w:rsid w:val="00617907"/>
    <w:rsid w:val="00617925"/>
    <w:rsid w:val="0062110C"/>
    <w:rsid w:val="0062379F"/>
    <w:rsid w:val="0062474B"/>
    <w:rsid w:val="00624CE0"/>
    <w:rsid w:val="00625B8F"/>
    <w:rsid w:val="0062796B"/>
    <w:rsid w:val="00630FE5"/>
    <w:rsid w:val="00632F05"/>
    <w:rsid w:val="00634E03"/>
    <w:rsid w:val="006400BF"/>
    <w:rsid w:val="0064093B"/>
    <w:rsid w:val="00641D48"/>
    <w:rsid w:val="00642C60"/>
    <w:rsid w:val="006432EB"/>
    <w:rsid w:val="00643908"/>
    <w:rsid w:val="00645C90"/>
    <w:rsid w:val="00647759"/>
    <w:rsid w:val="006503FF"/>
    <w:rsid w:val="00653DD2"/>
    <w:rsid w:val="00654446"/>
    <w:rsid w:val="00655EA2"/>
    <w:rsid w:val="0065703E"/>
    <w:rsid w:val="00660B8E"/>
    <w:rsid w:val="00660FA0"/>
    <w:rsid w:val="00663642"/>
    <w:rsid w:val="00663CC3"/>
    <w:rsid w:val="006656E1"/>
    <w:rsid w:val="0067178A"/>
    <w:rsid w:val="00672882"/>
    <w:rsid w:val="0067290A"/>
    <w:rsid w:val="0067291A"/>
    <w:rsid w:val="0067717B"/>
    <w:rsid w:val="0068279B"/>
    <w:rsid w:val="00683D58"/>
    <w:rsid w:val="006842E0"/>
    <w:rsid w:val="006862A8"/>
    <w:rsid w:val="006904DD"/>
    <w:rsid w:val="00694370"/>
    <w:rsid w:val="00694993"/>
    <w:rsid w:val="00695875"/>
    <w:rsid w:val="00696321"/>
    <w:rsid w:val="006977A8"/>
    <w:rsid w:val="006A37AE"/>
    <w:rsid w:val="006A434E"/>
    <w:rsid w:val="006A5528"/>
    <w:rsid w:val="006B0F78"/>
    <w:rsid w:val="006B1959"/>
    <w:rsid w:val="006B4925"/>
    <w:rsid w:val="006B6647"/>
    <w:rsid w:val="006B67DA"/>
    <w:rsid w:val="006C0272"/>
    <w:rsid w:val="006C13A7"/>
    <w:rsid w:val="006C19EA"/>
    <w:rsid w:val="006C3667"/>
    <w:rsid w:val="006C3A25"/>
    <w:rsid w:val="006C4F4F"/>
    <w:rsid w:val="006C6231"/>
    <w:rsid w:val="006C77BF"/>
    <w:rsid w:val="006D0BD7"/>
    <w:rsid w:val="006D415E"/>
    <w:rsid w:val="006D426F"/>
    <w:rsid w:val="006D6B7B"/>
    <w:rsid w:val="006D71EE"/>
    <w:rsid w:val="006D7F96"/>
    <w:rsid w:val="006E0351"/>
    <w:rsid w:val="006E164D"/>
    <w:rsid w:val="006E28B2"/>
    <w:rsid w:val="006E34B3"/>
    <w:rsid w:val="006E564C"/>
    <w:rsid w:val="006E59E7"/>
    <w:rsid w:val="006F0943"/>
    <w:rsid w:val="006F18EE"/>
    <w:rsid w:val="006F55DC"/>
    <w:rsid w:val="006F7313"/>
    <w:rsid w:val="00700814"/>
    <w:rsid w:val="00702476"/>
    <w:rsid w:val="00702E89"/>
    <w:rsid w:val="0070312F"/>
    <w:rsid w:val="00706B1D"/>
    <w:rsid w:val="00707A8F"/>
    <w:rsid w:val="00710DD7"/>
    <w:rsid w:val="007119C4"/>
    <w:rsid w:val="00717525"/>
    <w:rsid w:val="007200D6"/>
    <w:rsid w:val="00721735"/>
    <w:rsid w:val="00722D7F"/>
    <w:rsid w:val="00723394"/>
    <w:rsid w:val="0072383B"/>
    <w:rsid w:val="007245A9"/>
    <w:rsid w:val="00727180"/>
    <w:rsid w:val="007307E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57A1"/>
    <w:rsid w:val="007D7AE2"/>
    <w:rsid w:val="007D7B7C"/>
    <w:rsid w:val="007E1B26"/>
    <w:rsid w:val="007E5416"/>
    <w:rsid w:val="007E67BA"/>
    <w:rsid w:val="007E7496"/>
    <w:rsid w:val="007F1D3C"/>
    <w:rsid w:val="007F6EA6"/>
    <w:rsid w:val="007F71B3"/>
    <w:rsid w:val="007F7923"/>
    <w:rsid w:val="008013F0"/>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647D"/>
    <w:rsid w:val="00837D3B"/>
    <w:rsid w:val="00840EAB"/>
    <w:rsid w:val="00843D54"/>
    <w:rsid w:val="0084437D"/>
    <w:rsid w:val="00846F33"/>
    <w:rsid w:val="0085116D"/>
    <w:rsid w:val="0085154B"/>
    <w:rsid w:val="00853BCB"/>
    <w:rsid w:val="00854499"/>
    <w:rsid w:val="00862093"/>
    <w:rsid w:val="00864017"/>
    <w:rsid w:val="00865120"/>
    <w:rsid w:val="008658A9"/>
    <w:rsid w:val="00866557"/>
    <w:rsid w:val="00866759"/>
    <w:rsid w:val="0086679D"/>
    <w:rsid w:val="00867AF6"/>
    <w:rsid w:val="0087035C"/>
    <w:rsid w:val="008704F0"/>
    <w:rsid w:val="008708B5"/>
    <w:rsid w:val="00870F11"/>
    <w:rsid w:val="00872F53"/>
    <w:rsid w:val="0087728A"/>
    <w:rsid w:val="00880429"/>
    <w:rsid w:val="008814A3"/>
    <w:rsid w:val="00881D1F"/>
    <w:rsid w:val="008834B3"/>
    <w:rsid w:val="00883887"/>
    <w:rsid w:val="00884665"/>
    <w:rsid w:val="00885889"/>
    <w:rsid w:val="00885EAF"/>
    <w:rsid w:val="008867A7"/>
    <w:rsid w:val="00890620"/>
    <w:rsid w:val="008932AD"/>
    <w:rsid w:val="008936CB"/>
    <w:rsid w:val="0089487F"/>
    <w:rsid w:val="00894C82"/>
    <w:rsid w:val="00897291"/>
    <w:rsid w:val="00897298"/>
    <w:rsid w:val="008A3678"/>
    <w:rsid w:val="008A494E"/>
    <w:rsid w:val="008A49F7"/>
    <w:rsid w:val="008A4E79"/>
    <w:rsid w:val="008A7060"/>
    <w:rsid w:val="008A77C9"/>
    <w:rsid w:val="008B2147"/>
    <w:rsid w:val="008B2585"/>
    <w:rsid w:val="008B3FC3"/>
    <w:rsid w:val="008B42C9"/>
    <w:rsid w:val="008C0B8D"/>
    <w:rsid w:val="008C11A9"/>
    <w:rsid w:val="008C23C0"/>
    <w:rsid w:val="008C2C1E"/>
    <w:rsid w:val="008C464E"/>
    <w:rsid w:val="008C5B80"/>
    <w:rsid w:val="008C6069"/>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35D1"/>
    <w:rsid w:val="008F6A39"/>
    <w:rsid w:val="008F6D6D"/>
    <w:rsid w:val="008F7086"/>
    <w:rsid w:val="0090233A"/>
    <w:rsid w:val="00906BAA"/>
    <w:rsid w:val="00906F84"/>
    <w:rsid w:val="00911FEF"/>
    <w:rsid w:val="0091367A"/>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43A"/>
    <w:rsid w:val="00935CAD"/>
    <w:rsid w:val="00935D59"/>
    <w:rsid w:val="009365E6"/>
    <w:rsid w:val="00940531"/>
    <w:rsid w:val="00940C68"/>
    <w:rsid w:val="0094312B"/>
    <w:rsid w:val="00943F9A"/>
    <w:rsid w:val="00945D83"/>
    <w:rsid w:val="00946D7B"/>
    <w:rsid w:val="00947217"/>
    <w:rsid w:val="0094726A"/>
    <w:rsid w:val="00947EB2"/>
    <w:rsid w:val="00950BF6"/>
    <w:rsid w:val="00951B29"/>
    <w:rsid w:val="009527DB"/>
    <w:rsid w:val="00953428"/>
    <w:rsid w:val="00955530"/>
    <w:rsid w:val="009559B6"/>
    <w:rsid w:val="00955AA8"/>
    <w:rsid w:val="00956628"/>
    <w:rsid w:val="0096176A"/>
    <w:rsid w:val="009625C0"/>
    <w:rsid w:val="009643B9"/>
    <w:rsid w:val="0096479C"/>
    <w:rsid w:val="00965319"/>
    <w:rsid w:val="0096709B"/>
    <w:rsid w:val="00967124"/>
    <w:rsid w:val="0096775D"/>
    <w:rsid w:val="00973127"/>
    <w:rsid w:val="00975C82"/>
    <w:rsid w:val="00976FF9"/>
    <w:rsid w:val="00980901"/>
    <w:rsid w:val="009837D2"/>
    <w:rsid w:val="00987BB5"/>
    <w:rsid w:val="00991AAC"/>
    <w:rsid w:val="00992B77"/>
    <w:rsid w:val="009944C7"/>
    <w:rsid w:val="00995A82"/>
    <w:rsid w:val="00995BB7"/>
    <w:rsid w:val="009964E3"/>
    <w:rsid w:val="00997642"/>
    <w:rsid w:val="009A091A"/>
    <w:rsid w:val="009A4BB2"/>
    <w:rsid w:val="009A4DF8"/>
    <w:rsid w:val="009A5C2D"/>
    <w:rsid w:val="009A61AC"/>
    <w:rsid w:val="009A65E0"/>
    <w:rsid w:val="009A663D"/>
    <w:rsid w:val="009A6C3D"/>
    <w:rsid w:val="009A7F91"/>
    <w:rsid w:val="009B056E"/>
    <w:rsid w:val="009B25FE"/>
    <w:rsid w:val="009B2C60"/>
    <w:rsid w:val="009B506A"/>
    <w:rsid w:val="009B5ABC"/>
    <w:rsid w:val="009B7C0A"/>
    <w:rsid w:val="009C087F"/>
    <w:rsid w:val="009C1984"/>
    <w:rsid w:val="009C35A7"/>
    <w:rsid w:val="009C6188"/>
    <w:rsid w:val="009C6E32"/>
    <w:rsid w:val="009D0E34"/>
    <w:rsid w:val="009D1C21"/>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085"/>
    <w:rsid w:val="00A1432B"/>
    <w:rsid w:val="00A1480D"/>
    <w:rsid w:val="00A15C1E"/>
    <w:rsid w:val="00A20EB2"/>
    <w:rsid w:val="00A20FA1"/>
    <w:rsid w:val="00A2268B"/>
    <w:rsid w:val="00A23174"/>
    <w:rsid w:val="00A23D0C"/>
    <w:rsid w:val="00A24098"/>
    <w:rsid w:val="00A263DA"/>
    <w:rsid w:val="00A26EFD"/>
    <w:rsid w:val="00A3050B"/>
    <w:rsid w:val="00A30CE3"/>
    <w:rsid w:val="00A32B29"/>
    <w:rsid w:val="00A332BA"/>
    <w:rsid w:val="00A428DC"/>
    <w:rsid w:val="00A43346"/>
    <w:rsid w:val="00A43A63"/>
    <w:rsid w:val="00A452FF"/>
    <w:rsid w:val="00A4570A"/>
    <w:rsid w:val="00A51307"/>
    <w:rsid w:val="00A5209F"/>
    <w:rsid w:val="00A527E6"/>
    <w:rsid w:val="00A537A1"/>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2BB8"/>
    <w:rsid w:val="00A838DB"/>
    <w:rsid w:val="00A839A4"/>
    <w:rsid w:val="00A90301"/>
    <w:rsid w:val="00A9046C"/>
    <w:rsid w:val="00A913D7"/>
    <w:rsid w:val="00A91835"/>
    <w:rsid w:val="00A91D76"/>
    <w:rsid w:val="00A93962"/>
    <w:rsid w:val="00A95699"/>
    <w:rsid w:val="00A96675"/>
    <w:rsid w:val="00AA0D2D"/>
    <w:rsid w:val="00AA3129"/>
    <w:rsid w:val="00AB1B38"/>
    <w:rsid w:val="00AB1D35"/>
    <w:rsid w:val="00AB29BB"/>
    <w:rsid w:val="00AB3FEE"/>
    <w:rsid w:val="00AB4695"/>
    <w:rsid w:val="00AB5667"/>
    <w:rsid w:val="00AB5A9E"/>
    <w:rsid w:val="00AC0049"/>
    <w:rsid w:val="00AC1509"/>
    <w:rsid w:val="00AC18C6"/>
    <w:rsid w:val="00AC2585"/>
    <w:rsid w:val="00AC2BA2"/>
    <w:rsid w:val="00AC4866"/>
    <w:rsid w:val="00AC4B34"/>
    <w:rsid w:val="00AC59EE"/>
    <w:rsid w:val="00AC5A53"/>
    <w:rsid w:val="00AC5B3A"/>
    <w:rsid w:val="00AC69A3"/>
    <w:rsid w:val="00AC6AC0"/>
    <w:rsid w:val="00AC7052"/>
    <w:rsid w:val="00AD01E7"/>
    <w:rsid w:val="00AD6EFE"/>
    <w:rsid w:val="00AE32A2"/>
    <w:rsid w:val="00AE5521"/>
    <w:rsid w:val="00AE6959"/>
    <w:rsid w:val="00AE7602"/>
    <w:rsid w:val="00AF3A72"/>
    <w:rsid w:val="00B03290"/>
    <w:rsid w:val="00B04E4A"/>
    <w:rsid w:val="00B06C46"/>
    <w:rsid w:val="00B0764E"/>
    <w:rsid w:val="00B110AE"/>
    <w:rsid w:val="00B120EB"/>
    <w:rsid w:val="00B13EFF"/>
    <w:rsid w:val="00B1442A"/>
    <w:rsid w:val="00B14489"/>
    <w:rsid w:val="00B1557A"/>
    <w:rsid w:val="00B2231B"/>
    <w:rsid w:val="00B2258C"/>
    <w:rsid w:val="00B244A2"/>
    <w:rsid w:val="00B249FD"/>
    <w:rsid w:val="00B24EDB"/>
    <w:rsid w:val="00B310F0"/>
    <w:rsid w:val="00B31503"/>
    <w:rsid w:val="00B31698"/>
    <w:rsid w:val="00B31A13"/>
    <w:rsid w:val="00B31F1F"/>
    <w:rsid w:val="00B320E7"/>
    <w:rsid w:val="00B33362"/>
    <w:rsid w:val="00B339CC"/>
    <w:rsid w:val="00B36820"/>
    <w:rsid w:val="00B36885"/>
    <w:rsid w:val="00B404EE"/>
    <w:rsid w:val="00B409A9"/>
    <w:rsid w:val="00B457D0"/>
    <w:rsid w:val="00B47A41"/>
    <w:rsid w:val="00B51686"/>
    <w:rsid w:val="00B51F86"/>
    <w:rsid w:val="00B52F89"/>
    <w:rsid w:val="00B53C68"/>
    <w:rsid w:val="00B54506"/>
    <w:rsid w:val="00B55C0C"/>
    <w:rsid w:val="00B60132"/>
    <w:rsid w:val="00B752B4"/>
    <w:rsid w:val="00B7530E"/>
    <w:rsid w:val="00B779FF"/>
    <w:rsid w:val="00B80BAA"/>
    <w:rsid w:val="00B81E7C"/>
    <w:rsid w:val="00B874C7"/>
    <w:rsid w:val="00B901C6"/>
    <w:rsid w:val="00B90BC9"/>
    <w:rsid w:val="00B90F87"/>
    <w:rsid w:val="00B91431"/>
    <w:rsid w:val="00B92CE9"/>
    <w:rsid w:val="00B948C5"/>
    <w:rsid w:val="00B96588"/>
    <w:rsid w:val="00BA06F9"/>
    <w:rsid w:val="00BA2A32"/>
    <w:rsid w:val="00BA2DEE"/>
    <w:rsid w:val="00BA3E8A"/>
    <w:rsid w:val="00BA44DA"/>
    <w:rsid w:val="00BA7854"/>
    <w:rsid w:val="00BA7D81"/>
    <w:rsid w:val="00BB04B8"/>
    <w:rsid w:val="00BB1664"/>
    <w:rsid w:val="00BB3C62"/>
    <w:rsid w:val="00BB4A4F"/>
    <w:rsid w:val="00BB5C5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E7F7E"/>
    <w:rsid w:val="00BF0521"/>
    <w:rsid w:val="00BF09CB"/>
    <w:rsid w:val="00BF21C0"/>
    <w:rsid w:val="00BF2614"/>
    <w:rsid w:val="00BF2951"/>
    <w:rsid w:val="00BF7F3D"/>
    <w:rsid w:val="00C006B5"/>
    <w:rsid w:val="00C02718"/>
    <w:rsid w:val="00C0770B"/>
    <w:rsid w:val="00C10339"/>
    <w:rsid w:val="00C13993"/>
    <w:rsid w:val="00C14014"/>
    <w:rsid w:val="00C1427D"/>
    <w:rsid w:val="00C21EAB"/>
    <w:rsid w:val="00C22F57"/>
    <w:rsid w:val="00C264E1"/>
    <w:rsid w:val="00C265DF"/>
    <w:rsid w:val="00C33FCA"/>
    <w:rsid w:val="00C34076"/>
    <w:rsid w:val="00C34D57"/>
    <w:rsid w:val="00C35924"/>
    <w:rsid w:val="00C371D6"/>
    <w:rsid w:val="00C377EE"/>
    <w:rsid w:val="00C40FB6"/>
    <w:rsid w:val="00C446F2"/>
    <w:rsid w:val="00C50A18"/>
    <w:rsid w:val="00C53095"/>
    <w:rsid w:val="00C535D6"/>
    <w:rsid w:val="00C559CE"/>
    <w:rsid w:val="00C630AD"/>
    <w:rsid w:val="00C642EA"/>
    <w:rsid w:val="00C64563"/>
    <w:rsid w:val="00C65589"/>
    <w:rsid w:val="00C66DEA"/>
    <w:rsid w:val="00C70B7B"/>
    <w:rsid w:val="00C726B6"/>
    <w:rsid w:val="00C72E8E"/>
    <w:rsid w:val="00C80DAC"/>
    <w:rsid w:val="00C81B8C"/>
    <w:rsid w:val="00C84D39"/>
    <w:rsid w:val="00C8674F"/>
    <w:rsid w:val="00C9125F"/>
    <w:rsid w:val="00C94193"/>
    <w:rsid w:val="00C941F7"/>
    <w:rsid w:val="00C94A60"/>
    <w:rsid w:val="00C96B50"/>
    <w:rsid w:val="00CA143C"/>
    <w:rsid w:val="00CA45CF"/>
    <w:rsid w:val="00CA50DE"/>
    <w:rsid w:val="00CA62C7"/>
    <w:rsid w:val="00CA6E33"/>
    <w:rsid w:val="00CB0C12"/>
    <w:rsid w:val="00CB5D22"/>
    <w:rsid w:val="00CC031B"/>
    <w:rsid w:val="00CC0894"/>
    <w:rsid w:val="00CC48DC"/>
    <w:rsid w:val="00CC52BE"/>
    <w:rsid w:val="00CC7F07"/>
    <w:rsid w:val="00CD03AF"/>
    <w:rsid w:val="00CD0DFA"/>
    <w:rsid w:val="00CD0FEE"/>
    <w:rsid w:val="00CD1E28"/>
    <w:rsid w:val="00CD4833"/>
    <w:rsid w:val="00CD5808"/>
    <w:rsid w:val="00CD741D"/>
    <w:rsid w:val="00CD7AB7"/>
    <w:rsid w:val="00CD7BEA"/>
    <w:rsid w:val="00CE1098"/>
    <w:rsid w:val="00CE14B6"/>
    <w:rsid w:val="00CE66B6"/>
    <w:rsid w:val="00CF10DB"/>
    <w:rsid w:val="00CF2230"/>
    <w:rsid w:val="00CF22E9"/>
    <w:rsid w:val="00CF5918"/>
    <w:rsid w:val="00CF5AB1"/>
    <w:rsid w:val="00CF63E5"/>
    <w:rsid w:val="00CF6501"/>
    <w:rsid w:val="00CF6DA7"/>
    <w:rsid w:val="00CF7641"/>
    <w:rsid w:val="00CF779B"/>
    <w:rsid w:val="00D004C7"/>
    <w:rsid w:val="00D03306"/>
    <w:rsid w:val="00D03919"/>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6CA7"/>
    <w:rsid w:val="00D47AC4"/>
    <w:rsid w:val="00D51E52"/>
    <w:rsid w:val="00D53078"/>
    <w:rsid w:val="00D53AF8"/>
    <w:rsid w:val="00D5578D"/>
    <w:rsid w:val="00D55D8E"/>
    <w:rsid w:val="00D561EA"/>
    <w:rsid w:val="00D5621F"/>
    <w:rsid w:val="00D56487"/>
    <w:rsid w:val="00D57587"/>
    <w:rsid w:val="00D619BF"/>
    <w:rsid w:val="00D6326A"/>
    <w:rsid w:val="00D63363"/>
    <w:rsid w:val="00D63CF8"/>
    <w:rsid w:val="00D64060"/>
    <w:rsid w:val="00D65F03"/>
    <w:rsid w:val="00D677DC"/>
    <w:rsid w:val="00D70507"/>
    <w:rsid w:val="00D71854"/>
    <w:rsid w:val="00D72070"/>
    <w:rsid w:val="00D73B36"/>
    <w:rsid w:val="00D75B06"/>
    <w:rsid w:val="00D75C4C"/>
    <w:rsid w:val="00D75C82"/>
    <w:rsid w:val="00D7613E"/>
    <w:rsid w:val="00D763BD"/>
    <w:rsid w:val="00D80A96"/>
    <w:rsid w:val="00D81EBD"/>
    <w:rsid w:val="00D8371B"/>
    <w:rsid w:val="00D84B60"/>
    <w:rsid w:val="00D87458"/>
    <w:rsid w:val="00D91909"/>
    <w:rsid w:val="00D9323B"/>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35FA"/>
    <w:rsid w:val="00DE4EFD"/>
    <w:rsid w:val="00DE6349"/>
    <w:rsid w:val="00DE6BAE"/>
    <w:rsid w:val="00DE79FA"/>
    <w:rsid w:val="00DE7E98"/>
    <w:rsid w:val="00DF0032"/>
    <w:rsid w:val="00DF1230"/>
    <w:rsid w:val="00DF1A2E"/>
    <w:rsid w:val="00DF1D9A"/>
    <w:rsid w:val="00DF3FFF"/>
    <w:rsid w:val="00DF5646"/>
    <w:rsid w:val="00DF5E21"/>
    <w:rsid w:val="00E02BC6"/>
    <w:rsid w:val="00E04582"/>
    <w:rsid w:val="00E055C2"/>
    <w:rsid w:val="00E061E6"/>
    <w:rsid w:val="00E065DC"/>
    <w:rsid w:val="00E06807"/>
    <w:rsid w:val="00E06CDC"/>
    <w:rsid w:val="00E07FA1"/>
    <w:rsid w:val="00E14F2B"/>
    <w:rsid w:val="00E20AE9"/>
    <w:rsid w:val="00E2130B"/>
    <w:rsid w:val="00E22DEA"/>
    <w:rsid w:val="00E2395F"/>
    <w:rsid w:val="00E255B3"/>
    <w:rsid w:val="00E34455"/>
    <w:rsid w:val="00E445C9"/>
    <w:rsid w:val="00E447C4"/>
    <w:rsid w:val="00E45326"/>
    <w:rsid w:val="00E46634"/>
    <w:rsid w:val="00E46C4B"/>
    <w:rsid w:val="00E46CD4"/>
    <w:rsid w:val="00E47435"/>
    <w:rsid w:val="00E47D05"/>
    <w:rsid w:val="00E50F1A"/>
    <w:rsid w:val="00E53727"/>
    <w:rsid w:val="00E6133F"/>
    <w:rsid w:val="00E6216B"/>
    <w:rsid w:val="00E652F5"/>
    <w:rsid w:val="00E65B4F"/>
    <w:rsid w:val="00E66FEF"/>
    <w:rsid w:val="00E70409"/>
    <w:rsid w:val="00E709DB"/>
    <w:rsid w:val="00E70CB0"/>
    <w:rsid w:val="00E73897"/>
    <w:rsid w:val="00E74685"/>
    <w:rsid w:val="00E752E7"/>
    <w:rsid w:val="00E76B87"/>
    <w:rsid w:val="00E779E4"/>
    <w:rsid w:val="00E800CA"/>
    <w:rsid w:val="00E82275"/>
    <w:rsid w:val="00E84A05"/>
    <w:rsid w:val="00E84A28"/>
    <w:rsid w:val="00E85C90"/>
    <w:rsid w:val="00E85E17"/>
    <w:rsid w:val="00E92398"/>
    <w:rsid w:val="00E92566"/>
    <w:rsid w:val="00E931FB"/>
    <w:rsid w:val="00E934A6"/>
    <w:rsid w:val="00E93A4B"/>
    <w:rsid w:val="00E95659"/>
    <w:rsid w:val="00E95783"/>
    <w:rsid w:val="00E95A36"/>
    <w:rsid w:val="00E966E4"/>
    <w:rsid w:val="00EA0A56"/>
    <w:rsid w:val="00EA4139"/>
    <w:rsid w:val="00EA42BE"/>
    <w:rsid w:val="00EA6461"/>
    <w:rsid w:val="00EA6BF2"/>
    <w:rsid w:val="00EA742C"/>
    <w:rsid w:val="00EB2F4C"/>
    <w:rsid w:val="00EB3EC2"/>
    <w:rsid w:val="00EB58F2"/>
    <w:rsid w:val="00EB5CC2"/>
    <w:rsid w:val="00EB7AFB"/>
    <w:rsid w:val="00EC0541"/>
    <w:rsid w:val="00EC0B05"/>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5B4B"/>
    <w:rsid w:val="00EE6957"/>
    <w:rsid w:val="00EE7EEB"/>
    <w:rsid w:val="00EF2580"/>
    <w:rsid w:val="00EF2618"/>
    <w:rsid w:val="00EF3DC7"/>
    <w:rsid w:val="00EF6A25"/>
    <w:rsid w:val="00EF6FCF"/>
    <w:rsid w:val="00F00E8F"/>
    <w:rsid w:val="00F027F6"/>
    <w:rsid w:val="00F02E8F"/>
    <w:rsid w:val="00F03F58"/>
    <w:rsid w:val="00F04081"/>
    <w:rsid w:val="00F05756"/>
    <w:rsid w:val="00F060EF"/>
    <w:rsid w:val="00F06A80"/>
    <w:rsid w:val="00F078EA"/>
    <w:rsid w:val="00F13064"/>
    <w:rsid w:val="00F13592"/>
    <w:rsid w:val="00F16AA4"/>
    <w:rsid w:val="00F2016F"/>
    <w:rsid w:val="00F203A0"/>
    <w:rsid w:val="00F20901"/>
    <w:rsid w:val="00F2392E"/>
    <w:rsid w:val="00F23D2F"/>
    <w:rsid w:val="00F2410F"/>
    <w:rsid w:val="00F2552A"/>
    <w:rsid w:val="00F26E32"/>
    <w:rsid w:val="00F307A3"/>
    <w:rsid w:val="00F30D64"/>
    <w:rsid w:val="00F3192D"/>
    <w:rsid w:val="00F32C59"/>
    <w:rsid w:val="00F40D04"/>
    <w:rsid w:val="00F46B4C"/>
    <w:rsid w:val="00F556FB"/>
    <w:rsid w:val="00F62292"/>
    <w:rsid w:val="00F6320F"/>
    <w:rsid w:val="00F6382B"/>
    <w:rsid w:val="00F64DB5"/>
    <w:rsid w:val="00F6590F"/>
    <w:rsid w:val="00F67219"/>
    <w:rsid w:val="00F7593F"/>
    <w:rsid w:val="00F765CD"/>
    <w:rsid w:val="00F76DBF"/>
    <w:rsid w:val="00F81008"/>
    <w:rsid w:val="00F81C7B"/>
    <w:rsid w:val="00F82029"/>
    <w:rsid w:val="00F829A4"/>
    <w:rsid w:val="00F8301E"/>
    <w:rsid w:val="00F84475"/>
    <w:rsid w:val="00F84EBB"/>
    <w:rsid w:val="00F85A03"/>
    <w:rsid w:val="00F93D95"/>
    <w:rsid w:val="00F94648"/>
    <w:rsid w:val="00F94CFF"/>
    <w:rsid w:val="00FA0048"/>
    <w:rsid w:val="00FA1DFC"/>
    <w:rsid w:val="00FA4419"/>
    <w:rsid w:val="00FA447D"/>
    <w:rsid w:val="00FA5186"/>
    <w:rsid w:val="00FA571C"/>
    <w:rsid w:val="00FA5D0A"/>
    <w:rsid w:val="00FA6E59"/>
    <w:rsid w:val="00FA7D2F"/>
    <w:rsid w:val="00FB3100"/>
    <w:rsid w:val="00FB34D5"/>
    <w:rsid w:val="00FB39FA"/>
    <w:rsid w:val="00FB5B10"/>
    <w:rsid w:val="00FB7F36"/>
    <w:rsid w:val="00FC0595"/>
    <w:rsid w:val="00FC5D58"/>
    <w:rsid w:val="00FC65DF"/>
    <w:rsid w:val="00FC7BD6"/>
    <w:rsid w:val="00FD0681"/>
    <w:rsid w:val="00FD472E"/>
    <w:rsid w:val="00FD6073"/>
    <w:rsid w:val="00FD7F89"/>
    <w:rsid w:val="00FE03F1"/>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Ttulo1">
    <w:name w:val="heading 1"/>
    <w:basedOn w:val="Normal"/>
    <w:next w:val="Normal"/>
    <w:link w:val="Ttulo1C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C01"/>
    <w:rPr>
      <w:rFonts w:asciiTheme="majorHAnsi" w:eastAsia="Arial Unicode MS" w:hAnsiTheme="majorHAnsi" w:cs="Times New Roman"/>
      <w:b/>
      <w:bCs/>
      <w:iCs/>
      <w:color w:val="1F497D" w:themeColor="text2"/>
      <w:kern w:val="2"/>
      <w:sz w:val="28"/>
      <w:szCs w:val="28"/>
    </w:rPr>
  </w:style>
  <w:style w:type="paragraph" w:styleId="Prrafodelista">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Sinespaciado">
    <w:name w:val="No Spacing"/>
    <w:link w:val="SinespaciadoC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8F0499"/>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iPriority w:val="99"/>
    <w:unhideWhenUsed/>
    <w:rsid w:val="008F049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8F0499"/>
    <w:rPr>
      <w:rFonts w:eastAsia="MS Mincho"/>
    </w:rPr>
  </w:style>
  <w:style w:type="paragraph" w:styleId="Textodeglobo">
    <w:name w:val="Balloon Text"/>
    <w:basedOn w:val="Normal"/>
    <w:link w:val="TextodegloboCar"/>
    <w:uiPriority w:val="99"/>
    <w:semiHidden/>
    <w:unhideWhenUsed/>
    <w:rsid w:val="008F04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99"/>
    <w:rPr>
      <w:rFonts w:ascii="Tahoma" w:hAnsi="Tahoma" w:cs="Tahoma"/>
      <w:sz w:val="16"/>
      <w:szCs w:val="16"/>
    </w:rPr>
  </w:style>
  <w:style w:type="paragraph" w:styleId="Encabezado">
    <w:name w:val="header"/>
    <w:basedOn w:val="Normal"/>
    <w:link w:val="EncabezadoCar"/>
    <w:uiPriority w:val="99"/>
    <w:unhideWhenUsed/>
    <w:rsid w:val="008F0499"/>
    <w:pPr>
      <w:tabs>
        <w:tab w:val="center" w:pos="4419"/>
        <w:tab w:val="right" w:pos="8838"/>
      </w:tabs>
    </w:pPr>
  </w:style>
  <w:style w:type="character" w:customStyle="1" w:styleId="EncabezadoCar">
    <w:name w:val="Encabezado Car"/>
    <w:basedOn w:val="Fuentedeprrafopredeter"/>
    <w:link w:val="Encabezado"/>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842E0"/>
    <w:rPr>
      <w:b/>
      <w:bCs/>
    </w:rPr>
  </w:style>
  <w:style w:type="character" w:customStyle="1" w:styleId="SinespaciadoCar">
    <w:name w:val="Sin espaciado Car"/>
    <w:basedOn w:val="Fuentedeprrafopredeter"/>
    <w:link w:val="Sinespaciado"/>
    <w:uiPriority w:val="1"/>
    <w:rsid w:val="00E95A36"/>
    <w:rPr>
      <w:rFonts w:ascii="Calibri" w:eastAsia="Calibri" w:hAnsi="Calibri" w:cs="Times New Roman"/>
      <w:lang w:val="en-US"/>
    </w:rPr>
  </w:style>
  <w:style w:type="character" w:styleId="nfasis">
    <w:name w:val="Emphasis"/>
    <w:basedOn w:val="Fuentedeprrafopredeter"/>
    <w:uiPriority w:val="20"/>
    <w:qFormat/>
    <w:rsid w:val="008032FC"/>
    <w:rPr>
      <w:i/>
      <w:iCs/>
    </w:rPr>
  </w:style>
  <w:style w:type="table" w:customStyle="1" w:styleId="TableGrid1">
    <w:name w:val="Table Grid1"/>
    <w:basedOn w:val="Tablanormal"/>
    <w:next w:val="Tablaconcuadrcula"/>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TextoindependienteCar">
    <w:name w:val="Texto independiente Car"/>
    <w:basedOn w:val="Fuentedeprrafopredeter"/>
    <w:link w:val="Textoindependiente"/>
    <w:uiPriority w:val="1"/>
    <w:rsid w:val="00906F84"/>
    <w:rPr>
      <w:rFonts w:ascii="Arial" w:eastAsia="Times New Roman" w:hAnsi="Arial" w:cs="Arial"/>
      <w:sz w:val="24"/>
      <w:szCs w:val="24"/>
      <w:lang w:val="en-US"/>
    </w:rPr>
  </w:style>
  <w:style w:type="character" w:styleId="Hipervnculo">
    <w:name w:val="Hyperlink"/>
    <w:basedOn w:val="Fuentedeprrafopredeter"/>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43719659">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86854640">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37539553">
      <w:bodyDiv w:val="1"/>
      <w:marLeft w:val="0"/>
      <w:marRight w:val="0"/>
      <w:marTop w:val="0"/>
      <w:marBottom w:val="0"/>
      <w:divBdr>
        <w:top w:val="none" w:sz="0" w:space="0" w:color="auto"/>
        <w:left w:val="none" w:sz="0" w:space="0" w:color="auto"/>
        <w:bottom w:val="none" w:sz="0" w:space="0" w:color="auto"/>
        <w:right w:val="none" w:sz="0" w:space="0" w:color="auto"/>
      </w:divBdr>
    </w:div>
    <w:div w:id="65452908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690374061">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39055729">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898172163">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0821681">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159153346">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01191674">
      <w:bodyDiv w:val="1"/>
      <w:marLeft w:val="0"/>
      <w:marRight w:val="0"/>
      <w:marTop w:val="0"/>
      <w:marBottom w:val="0"/>
      <w:divBdr>
        <w:top w:val="none" w:sz="0" w:space="0" w:color="auto"/>
        <w:left w:val="none" w:sz="0" w:space="0" w:color="auto"/>
        <w:bottom w:val="none" w:sz="0" w:space="0" w:color="auto"/>
        <w:right w:val="none" w:sz="0" w:space="0" w:color="auto"/>
      </w:divBdr>
    </w:div>
    <w:div w:id="1556577657">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4625373">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22442476">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300975">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34321460">
      <w:bodyDiv w:val="1"/>
      <w:marLeft w:val="0"/>
      <w:marRight w:val="0"/>
      <w:marTop w:val="0"/>
      <w:marBottom w:val="0"/>
      <w:divBdr>
        <w:top w:val="none" w:sz="0" w:space="0" w:color="auto"/>
        <w:left w:val="none" w:sz="0" w:space="0" w:color="auto"/>
        <w:bottom w:val="none" w:sz="0" w:space="0" w:color="auto"/>
        <w:right w:val="none" w:sz="0" w:space="0" w:color="auto"/>
      </w:divBdr>
    </w:div>
    <w:div w:id="1944413917">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CD9-48EF-44CC-BD26-6911A143C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4.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6</Pages>
  <Words>1848</Words>
  <Characters>10170</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Nacional de Asuntos Maritimos (ANAMAR)</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Yamilet Reyes Rodriguez</cp:lastModifiedBy>
  <cp:revision>3</cp:revision>
  <cp:lastPrinted>2026-01-15T14:30:00Z</cp:lastPrinted>
  <dcterms:created xsi:type="dcterms:W3CDTF">2026-01-14T19:34:00Z</dcterms:created>
  <dcterms:modified xsi:type="dcterms:W3CDTF">2026-01-15T15:08:00Z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